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6C" w:rsidRPr="008D676C" w:rsidRDefault="008D676C" w:rsidP="008D676C">
      <w:pPr>
        <w:pStyle w:val="1"/>
        <w:ind w:left="0"/>
        <w:jc w:val="center"/>
        <w:rPr>
          <w:rFonts w:ascii="Times New Roman" w:hAnsi="Times New Roman" w:cs="Times New Roman"/>
          <w:b/>
          <w:sz w:val="32"/>
          <w:szCs w:val="32"/>
          <w:lang w:val="kk-KZ" w:eastAsia="x-none"/>
        </w:rPr>
      </w:pPr>
      <w:bookmarkStart w:id="0" w:name="_GoBack"/>
      <w:bookmarkEnd w:id="0"/>
      <w:r w:rsidRPr="008D676C">
        <w:rPr>
          <w:rFonts w:ascii="Times New Roman" w:hAnsi="Times New Roman" w:cs="Times New Roman"/>
          <w:b/>
          <w:sz w:val="32"/>
          <w:szCs w:val="32"/>
          <w:lang w:val="kk-KZ" w:eastAsia="x-none"/>
        </w:rPr>
        <w:t>Баспасөз-Релизі</w:t>
      </w:r>
    </w:p>
    <w:p w:rsidR="008D676C" w:rsidRPr="008D676C" w:rsidRDefault="008D676C" w:rsidP="008D676C">
      <w:pPr>
        <w:tabs>
          <w:tab w:val="left" w:pos="709"/>
        </w:tabs>
        <w:autoSpaceDE w:val="0"/>
        <w:autoSpaceDN w:val="0"/>
        <w:adjustRightInd w:val="0"/>
        <w:jc w:val="center"/>
        <w:rPr>
          <w:color w:val="000000"/>
          <w:sz w:val="28"/>
          <w:szCs w:val="28"/>
          <w:lang w:val="kk-KZ"/>
        </w:rPr>
      </w:pPr>
    </w:p>
    <w:p w:rsidR="008D676C" w:rsidRPr="008D676C" w:rsidRDefault="008D676C" w:rsidP="008D676C">
      <w:pPr>
        <w:autoSpaceDE w:val="0"/>
        <w:autoSpaceDN w:val="0"/>
        <w:adjustRightInd w:val="0"/>
        <w:jc w:val="center"/>
        <w:rPr>
          <w:sz w:val="28"/>
          <w:szCs w:val="28"/>
          <w:lang w:val="kk-KZ"/>
        </w:rPr>
      </w:pPr>
      <w:r w:rsidRPr="008D676C">
        <w:rPr>
          <w:sz w:val="28"/>
          <w:szCs w:val="28"/>
          <w:lang w:val="kk-KZ"/>
        </w:rPr>
        <w:t>«</w:t>
      </w:r>
      <w:r>
        <w:rPr>
          <w:sz w:val="28"/>
          <w:szCs w:val="28"/>
          <w:lang w:val="kk-KZ"/>
        </w:rPr>
        <w:t>Облыс деңгейінде діни қызметті реттеу саласында мемлекеттік орган қызметінің тиімділігі мен бөлінген қаржылардың жоспарлануына және жұмсалуына мемлекеттік аудит жүргізу</w:t>
      </w:r>
      <w:r w:rsidRPr="008D676C">
        <w:rPr>
          <w:sz w:val="28"/>
          <w:szCs w:val="28"/>
          <w:lang w:val="kk-KZ"/>
        </w:rPr>
        <w:t xml:space="preserve">» сыртқы  мемлекеттік  аудит  </w:t>
      </w:r>
    </w:p>
    <w:p w:rsidR="008D676C" w:rsidRDefault="008D676C" w:rsidP="008D676C">
      <w:pPr>
        <w:autoSpaceDE w:val="0"/>
        <w:autoSpaceDN w:val="0"/>
        <w:adjustRightInd w:val="0"/>
        <w:jc w:val="center"/>
        <w:rPr>
          <w:sz w:val="28"/>
          <w:szCs w:val="28"/>
          <w:lang w:val="kk-KZ"/>
        </w:rPr>
      </w:pPr>
      <w:r w:rsidRPr="008D676C">
        <w:rPr>
          <w:sz w:val="28"/>
          <w:szCs w:val="28"/>
          <w:lang w:val="kk-KZ"/>
        </w:rPr>
        <w:t>нәтижелері туралы  ақпарат</w:t>
      </w:r>
      <w:r>
        <w:rPr>
          <w:sz w:val="28"/>
          <w:szCs w:val="28"/>
          <w:lang w:val="kk-KZ"/>
        </w:rPr>
        <w:t>.</w:t>
      </w:r>
    </w:p>
    <w:p w:rsidR="008D676C" w:rsidRDefault="008D676C" w:rsidP="008D676C">
      <w:pPr>
        <w:autoSpaceDE w:val="0"/>
        <w:autoSpaceDN w:val="0"/>
        <w:adjustRightInd w:val="0"/>
        <w:jc w:val="center"/>
        <w:rPr>
          <w:bCs/>
          <w:sz w:val="28"/>
          <w:szCs w:val="28"/>
          <w:lang w:val="kk-KZ"/>
        </w:rPr>
      </w:pPr>
    </w:p>
    <w:p w:rsidR="00C76E9C" w:rsidRDefault="008D676C" w:rsidP="00C76E9C">
      <w:pPr>
        <w:autoSpaceDE w:val="0"/>
        <w:autoSpaceDN w:val="0"/>
        <w:adjustRightInd w:val="0"/>
        <w:ind w:firstLine="708"/>
        <w:jc w:val="both"/>
        <w:rPr>
          <w:bCs/>
          <w:sz w:val="28"/>
          <w:szCs w:val="28"/>
          <w:lang w:val="kk-KZ"/>
        </w:rPr>
      </w:pPr>
      <w:r>
        <w:rPr>
          <w:bCs/>
          <w:sz w:val="28"/>
          <w:szCs w:val="28"/>
          <w:lang w:val="kk-KZ"/>
        </w:rPr>
        <w:t xml:space="preserve">Жалпы аудитпен 2 аудит объектісінде 001 «Жергілікті деңгейде дін </w:t>
      </w:r>
      <w:r w:rsidR="00C76E9C">
        <w:rPr>
          <w:bCs/>
          <w:sz w:val="28"/>
          <w:szCs w:val="28"/>
          <w:lang w:val="kk-KZ"/>
        </w:rPr>
        <w:t xml:space="preserve">істер саласындағы мемлекеттік саясатты іске асыру жөніндегі қызметтер» және 005 «Өңірде діни ахуалды зерделеу және талдау» бюджеттік бағдарламалары бойынша 2021 жылдың 01 қаңтары мен 2023 жылдың 30 қыркүйек аралығындағы кезеңге бөлінген 715 853,0 мың теңге </w:t>
      </w:r>
      <w:r w:rsidR="00C76E9C" w:rsidRPr="00C76E9C">
        <w:rPr>
          <w:bCs/>
          <w:i/>
          <w:lang w:val="kk-KZ"/>
        </w:rPr>
        <w:t>(2021 жылы 260 878,0 мың теңге, 2022 жылы 266 392,0 мың теңге, 2023 жылы 188 583,0 мың теңге)</w:t>
      </w:r>
      <w:r w:rsidR="00C76E9C">
        <w:rPr>
          <w:bCs/>
          <w:sz w:val="28"/>
          <w:szCs w:val="28"/>
          <w:lang w:val="kk-KZ"/>
        </w:rPr>
        <w:t xml:space="preserve"> қаржы қамтылды.</w:t>
      </w:r>
    </w:p>
    <w:p w:rsidR="00C76E9C" w:rsidRDefault="00C76E9C" w:rsidP="008D676C">
      <w:pPr>
        <w:autoSpaceDE w:val="0"/>
        <w:autoSpaceDN w:val="0"/>
        <w:adjustRightInd w:val="0"/>
        <w:jc w:val="both"/>
        <w:rPr>
          <w:bCs/>
          <w:sz w:val="28"/>
          <w:szCs w:val="28"/>
          <w:lang w:val="kk-KZ"/>
        </w:rPr>
      </w:pPr>
      <w:r w:rsidRPr="00C76E9C">
        <w:rPr>
          <w:bCs/>
          <w:sz w:val="28"/>
          <w:szCs w:val="28"/>
          <w:lang w:val="kk-KZ"/>
        </w:rPr>
        <w:t xml:space="preserve"> </w:t>
      </w:r>
      <w:r>
        <w:rPr>
          <w:bCs/>
          <w:sz w:val="28"/>
          <w:szCs w:val="28"/>
          <w:lang w:val="kk-KZ"/>
        </w:rPr>
        <w:tab/>
        <w:t>Анықталған барлық бұзушылықтар сомасы 21 193,8 мың теңге, оның ішінде өтелуге жататын қаржылық бұзушылықтар сомасы 2 631,5 мың теңге. Аудиторлық қорытынды дайындау барысында 430,4 мың теңгесі өтелді. Өтелуге жататын қаржы қалдығы 2 201,1 мың теңге.</w:t>
      </w:r>
    </w:p>
    <w:p w:rsidR="00C76E9C" w:rsidRDefault="00C76E9C" w:rsidP="00C76E9C">
      <w:pPr>
        <w:autoSpaceDE w:val="0"/>
        <w:autoSpaceDN w:val="0"/>
        <w:adjustRightInd w:val="0"/>
        <w:ind w:firstLine="708"/>
        <w:jc w:val="both"/>
        <w:rPr>
          <w:bCs/>
          <w:sz w:val="28"/>
          <w:szCs w:val="28"/>
          <w:lang w:val="kk-KZ"/>
        </w:rPr>
      </w:pPr>
      <w:r>
        <w:rPr>
          <w:bCs/>
          <w:sz w:val="28"/>
          <w:szCs w:val="28"/>
          <w:lang w:val="kk-KZ"/>
        </w:rPr>
        <w:t>Сонымен қатар, бюджет қаржыларын тиімсіз пайдаланылған 18 562,3 мың теңге анықталды.</w:t>
      </w:r>
    </w:p>
    <w:p w:rsidR="00C76E9C" w:rsidRDefault="00C76E9C" w:rsidP="00C76E9C">
      <w:pPr>
        <w:autoSpaceDE w:val="0"/>
        <w:autoSpaceDN w:val="0"/>
        <w:adjustRightInd w:val="0"/>
        <w:ind w:firstLine="708"/>
        <w:jc w:val="both"/>
        <w:rPr>
          <w:bCs/>
          <w:sz w:val="28"/>
          <w:szCs w:val="28"/>
          <w:lang w:val="kk-KZ"/>
        </w:rPr>
      </w:pPr>
      <w:r>
        <w:rPr>
          <w:bCs/>
          <w:sz w:val="28"/>
          <w:szCs w:val="28"/>
          <w:lang w:val="kk-KZ"/>
        </w:rPr>
        <w:t xml:space="preserve">Басқарма Ережесінің орыс тілі нұсқасындағы 16-тармағының </w:t>
      </w:r>
      <w:r w:rsidR="00FE584E">
        <w:rPr>
          <w:bCs/>
          <w:sz w:val="28"/>
          <w:szCs w:val="28"/>
          <w:lang w:val="kk-KZ"/>
        </w:rPr>
        <w:t xml:space="preserve">                            </w:t>
      </w:r>
      <w:r>
        <w:rPr>
          <w:bCs/>
          <w:sz w:val="28"/>
          <w:szCs w:val="28"/>
          <w:lang w:val="kk-KZ"/>
        </w:rPr>
        <w:t>7) тармақшасы қазақ тілі нұсқамасына сәйкес келмеуінен мекеменің құзіреттілігінің мәні өзгеріп кеткен.</w:t>
      </w:r>
    </w:p>
    <w:p w:rsidR="008D676C" w:rsidRPr="008D676C" w:rsidRDefault="00C76E9C" w:rsidP="00C76E9C">
      <w:pPr>
        <w:autoSpaceDE w:val="0"/>
        <w:autoSpaceDN w:val="0"/>
        <w:adjustRightInd w:val="0"/>
        <w:ind w:firstLine="708"/>
        <w:jc w:val="both"/>
        <w:rPr>
          <w:bCs/>
          <w:sz w:val="28"/>
          <w:szCs w:val="28"/>
          <w:lang w:val="kk-KZ"/>
        </w:rPr>
      </w:pPr>
      <w:r>
        <w:rPr>
          <w:bCs/>
          <w:sz w:val="28"/>
          <w:szCs w:val="28"/>
          <w:lang w:val="kk-KZ"/>
        </w:rPr>
        <w:t>Түркістан облысы бойынша тексеру комиссиясымен «О</w:t>
      </w:r>
      <w:r w:rsidR="00FE584E">
        <w:rPr>
          <w:bCs/>
          <w:sz w:val="28"/>
          <w:szCs w:val="28"/>
          <w:lang w:val="kk-KZ"/>
        </w:rPr>
        <w:t>блыс деңгейінде діни қызметті реттеу саласында  мемлекеттік орган қызметінің тиімділігі мен бөлінген қаржылардың жоспарлануына және жұмсалуына мемлекеттік аудит жүргізу» аудиторлық іс-шарасының нәтижелері туралы қорытынды бекітіліп, анықталған кемшіліктерді жою мақсатында аудит объектілеріне нұсқамалар жолданды.</w:t>
      </w:r>
      <w:r>
        <w:rPr>
          <w:bCs/>
          <w:sz w:val="28"/>
          <w:szCs w:val="28"/>
          <w:lang w:val="kk-KZ"/>
        </w:rPr>
        <w:t xml:space="preserve"> </w:t>
      </w:r>
      <w:r w:rsidR="008D676C">
        <w:rPr>
          <w:bCs/>
          <w:sz w:val="28"/>
          <w:szCs w:val="28"/>
          <w:lang w:val="kk-KZ"/>
        </w:rPr>
        <w:t xml:space="preserve"> </w:t>
      </w:r>
    </w:p>
    <w:p w:rsidR="008D676C" w:rsidRPr="008D676C" w:rsidRDefault="008D676C" w:rsidP="008D676C">
      <w:pPr>
        <w:autoSpaceDE w:val="0"/>
        <w:autoSpaceDN w:val="0"/>
        <w:adjustRightInd w:val="0"/>
        <w:jc w:val="center"/>
        <w:rPr>
          <w:color w:val="000000"/>
          <w:sz w:val="28"/>
          <w:szCs w:val="28"/>
          <w:lang w:val="kk-KZ"/>
        </w:rPr>
      </w:pPr>
    </w:p>
    <w:p w:rsidR="008D676C" w:rsidRPr="008D676C" w:rsidRDefault="008D676C" w:rsidP="008D676C">
      <w:pPr>
        <w:ind w:firstLine="709"/>
        <w:jc w:val="both"/>
        <w:rPr>
          <w:sz w:val="28"/>
          <w:szCs w:val="28"/>
          <w:lang w:val="kk-KZ"/>
        </w:rPr>
      </w:pPr>
    </w:p>
    <w:p w:rsidR="008D676C" w:rsidRPr="008D676C" w:rsidRDefault="008D676C" w:rsidP="008D676C">
      <w:pPr>
        <w:rPr>
          <w:lang w:val="kk-KZ"/>
        </w:rPr>
      </w:pPr>
    </w:p>
    <w:p w:rsidR="008D676C" w:rsidRPr="008D676C" w:rsidRDefault="008D676C" w:rsidP="008D676C">
      <w:pPr>
        <w:tabs>
          <w:tab w:val="left" w:pos="709"/>
        </w:tabs>
        <w:jc w:val="both"/>
        <w:rPr>
          <w:lang w:val="kk-KZ"/>
        </w:rPr>
      </w:pPr>
      <w:r w:rsidRPr="008D676C">
        <w:rPr>
          <w:b/>
          <w:sz w:val="28"/>
          <w:szCs w:val="28"/>
          <w:lang w:val="kk-KZ"/>
        </w:rPr>
        <w:tab/>
        <w:t>Тексеру комиссиясының мүшесі</w:t>
      </w:r>
      <w:r w:rsidRPr="008D676C">
        <w:rPr>
          <w:b/>
          <w:sz w:val="28"/>
          <w:szCs w:val="28"/>
          <w:lang w:val="kk-KZ"/>
        </w:rPr>
        <w:tab/>
      </w:r>
      <w:r w:rsidRPr="008D676C">
        <w:rPr>
          <w:b/>
          <w:sz w:val="28"/>
          <w:szCs w:val="28"/>
          <w:lang w:val="kk-KZ"/>
        </w:rPr>
        <w:tab/>
      </w:r>
      <w:r w:rsidRPr="008D676C">
        <w:rPr>
          <w:b/>
          <w:sz w:val="28"/>
          <w:szCs w:val="28"/>
          <w:lang w:val="kk-KZ"/>
        </w:rPr>
        <w:tab/>
      </w:r>
      <w:r w:rsidRPr="008D676C">
        <w:rPr>
          <w:b/>
          <w:sz w:val="28"/>
          <w:szCs w:val="28"/>
          <w:lang w:val="kk-KZ"/>
        </w:rPr>
        <w:tab/>
      </w:r>
      <w:r w:rsidRPr="008D676C">
        <w:rPr>
          <w:b/>
          <w:sz w:val="28"/>
          <w:szCs w:val="28"/>
          <w:lang w:val="kk-KZ"/>
        </w:rPr>
        <w:tab/>
      </w:r>
      <w:r w:rsidR="00FE584E">
        <w:rPr>
          <w:b/>
          <w:sz w:val="28"/>
          <w:szCs w:val="28"/>
          <w:lang w:val="kk-KZ"/>
        </w:rPr>
        <w:t>С.Аметов</w:t>
      </w:r>
    </w:p>
    <w:p w:rsidR="00FF0923" w:rsidRPr="008D676C" w:rsidRDefault="00FF0923">
      <w:pPr>
        <w:rPr>
          <w:lang w:val="kk-KZ"/>
        </w:rPr>
      </w:pPr>
    </w:p>
    <w:sectPr w:rsidR="00FF0923" w:rsidRPr="008D676C" w:rsidSect="007745B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1D"/>
    <w:rsid w:val="002A3950"/>
    <w:rsid w:val="004E0632"/>
    <w:rsid w:val="0052751D"/>
    <w:rsid w:val="008D676C"/>
    <w:rsid w:val="009D213F"/>
    <w:rsid w:val="00C76E9C"/>
    <w:rsid w:val="00FE584E"/>
    <w:rsid w:val="00FF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
    <w:locked/>
    <w:rsid w:val="008D676C"/>
    <w:rPr>
      <w:sz w:val="24"/>
    </w:rPr>
  </w:style>
  <w:style w:type="paragraph" w:customStyle="1" w:styleId="1">
    <w:name w:val="Абзац списка1"/>
    <w:basedOn w:val="a"/>
    <w:link w:val="ListParagraphChar"/>
    <w:rsid w:val="008D676C"/>
    <w:pPr>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
    <w:locked/>
    <w:rsid w:val="008D676C"/>
    <w:rPr>
      <w:sz w:val="24"/>
    </w:rPr>
  </w:style>
  <w:style w:type="paragraph" w:customStyle="1" w:styleId="1">
    <w:name w:val="Абзац списка1"/>
    <w:basedOn w:val="a"/>
    <w:link w:val="ListParagraphChar"/>
    <w:rsid w:val="008D676C"/>
    <w:pPr>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2024-06-11T02:47:00Z</dcterms:created>
  <dcterms:modified xsi:type="dcterms:W3CDTF">2024-06-11T03:19:00Z</dcterms:modified>
</cp:coreProperties>
</file>