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40" w:rsidRPr="00CA60BF" w:rsidRDefault="00C53940" w:rsidP="00FB00B6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60BF">
        <w:rPr>
          <w:rFonts w:ascii="Times New Roman" w:hAnsi="Times New Roman" w:cs="Times New Roman"/>
          <w:b/>
          <w:sz w:val="28"/>
          <w:szCs w:val="28"/>
          <w:lang w:val="kk-KZ"/>
        </w:rPr>
        <w:t>Пресс-Релиз</w:t>
      </w:r>
    </w:p>
    <w:p w:rsidR="00E906D2" w:rsidRPr="004A44DE" w:rsidRDefault="00E906D2" w:rsidP="004A44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DE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внешнего государственного аудита «Проведение государственного аудита соблюдения бюджетного законодательства, эффективности использования бюджетных средств, выделенных в областной бюджет и государственных активов, при планировании и исполнении бюджета 2022 года в </w:t>
      </w:r>
      <w:r w:rsidR="004A44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управление </w:t>
      </w:r>
      <w:proofErr w:type="spellStart"/>
      <w:r w:rsidRPr="004A44DE">
        <w:rPr>
          <w:rFonts w:ascii="Times New Roman" w:hAnsi="Times New Roman" w:cs="Times New Roman"/>
          <w:b/>
          <w:sz w:val="28"/>
          <w:szCs w:val="28"/>
        </w:rPr>
        <w:t>финанс</w:t>
      </w:r>
      <w:proofErr w:type="spellEnd"/>
      <w:r w:rsidR="004A44DE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4A44DE">
        <w:rPr>
          <w:rFonts w:ascii="Times New Roman" w:hAnsi="Times New Roman" w:cs="Times New Roman"/>
          <w:b/>
          <w:sz w:val="28"/>
          <w:szCs w:val="28"/>
        </w:rPr>
        <w:t xml:space="preserve"> и государственных активах» </w:t>
      </w:r>
    </w:p>
    <w:p w:rsidR="00E906D2" w:rsidRPr="00C53940" w:rsidRDefault="00E906D2" w:rsidP="00FB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940">
        <w:rPr>
          <w:rFonts w:ascii="Times New Roman" w:hAnsi="Times New Roman" w:cs="Times New Roman"/>
          <w:sz w:val="28"/>
          <w:szCs w:val="28"/>
        </w:rPr>
        <w:t>Цели учреждения определены в Положении как формирование стратегических целей и приоритетов социально-экономического развития региона, основных направлений, реализация бюджетной политики исходя из приоритетов социально-экономического развития региона, реализация государственных политика в области регионального развития.</w:t>
      </w:r>
      <w:proofErr w:type="gramEnd"/>
    </w:p>
    <w:p w:rsidR="00E906D2" w:rsidRPr="00C53940" w:rsidRDefault="00E906D2" w:rsidP="00FB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40">
        <w:rPr>
          <w:rFonts w:ascii="Times New Roman" w:hAnsi="Times New Roman" w:cs="Times New Roman"/>
          <w:sz w:val="28"/>
          <w:szCs w:val="28"/>
        </w:rPr>
        <w:t xml:space="preserve">Реализация мероприятий за счет бюджетных средств и инвестиций оказала положительное влияние на социально-экономическое положение области в целом и на достижение плановых </w:t>
      </w:r>
      <w:proofErr w:type="gramStart"/>
      <w:r w:rsidRPr="00C53940">
        <w:rPr>
          <w:rFonts w:ascii="Times New Roman" w:hAnsi="Times New Roman" w:cs="Times New Roman"/>
          <w:sz w:val="28"/>
          <w:szCs w:val="28"/>
        </w:rPr>
        <w:t>показателей целевых показателей плана развития области</w:t>
      </w:r>
      <w:proofErr w:type="gramEnd"/>
      <w:r w:rsidRPr="00C53940">
        <w:rPr>
          <w:rFonts w:ascii="Times New Roman" w:hAnsi="Times New Roman" w:cs="Times New Roman"/>
          <w:sz w:val="28"/>
          <w:szCs w:val="28"/>
        </w:rPr>
        <w:t>.</w:t>
      </w:r>
    </w:p>
    <w:p w:rsidR="00E906D2" w:rsidRPr="00C53940" w:rsidRDefault="00E906D2" w:rsidP="00FB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40">
        <w:rPr>
          <w:rFonts w:ascii="Times New Roman" w:hAnsi="Times New Roman" w:cs="Times New Roman"/>
          <w:sz w:val="28"/>
          <w:szCs w:val="28"/>
        </w:rPr>
        <w:t>В 2022 году в процессе уточнения и корректировки областного бюджета внесены существенные изменения в доходы областного бюджета, которые увеличились на -585 755,0 тыс. тенге, а план составил 1 298 851 591,0 тыс. тенге.</w:t>
      </w:r>
    </w:p>
    <w:p w:rsidR="00E906D2" w:rsidRPr="00C53940" w:rsidRDefault="00E906D2" w:rsidP="00FB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40">
        <w:rPr>
          <w:rFonts w:ascii="Times New Roman" w:hAnsi="Times New Roman" w:cs="Times New Roman"/>
          <w:sz w:val="28"/>
          <w:szCs w:val="28"/>
        </w:rPr>
        <w:t>За 2022 год в ходе уточнений и корректировок доходная часть уменьшилась на 596 449,1 тыс. тенге и была определена в размере 1 226 485 968,0 тыс. тенге. Фактическое получение дохода составило 1 225 889 518,9 тыс. тенге, либо план выполнен меньше на 596 449,1 тыс. тенге. Из них (без учета трансфертных доходов) выполнено (или перевыполнено) по 17 источникам доходов, по 5 источникам доходов планы не выполнены, по 6 внеплановым источникам доходов получены доходы. 100% выручки от переводов было завершено.</w:t>
      </w:r>
    </w:p>
    <w:p w:rsidR="00E906D2" w:rsidRPr="00C53940" w:rsidRDefault="00E906D2" w:rsidP="00FB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40">
        <w:rPr>
          <w:rFonts w:ascii="Times New Roman" w:hAnsi="Times New Roman" w:cs="Times New Roman"/>
          <w:sz w:val="28"/>
          <w:szCs w:val="28"/>
        </w:rPr>
        <w:t>В доходной части областного бюджета налоговые поступления составляют 4,5 % или 55 115 863,1 тыс. тенге, неналоговые доходы 1,0 % или 12 394 833,4 тыс. тенге, доходы от реализации основных средств 0,005 % или 63 574,3 тыс. тенге, доходы переводы составили 94,5% или 1 158 315 248,1 тыс. тенге.</w:t>
      </w:r>
    </w:p>
    <w:p w:rsidR="00E906D2" w:rsidRPr="00C53940" w:rsidRDefault="00E906D2" w:rsidP="00FB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40">
        <w:rPr>
          <w:rFonts w:ascii="Times New Roman" w:hAnsi="Times New Roman" w:cs="Times New Roman"/>
          <w:sz w:val="28"/>
          <w:szCs w:val="28"/>
        </w:rPr>
        <w:t>План погашения бюджетных кредитов составил 39 408 518,0 тыс. тенге и выполнен на 39 408 518,9 тыс. тенге или 100,0%.</w:t>
      </w:r>
    </w:p>
    <w:p w:rsidR="00E906D2" w:rsidRPr="00C53940" w:rsidRDefault="00E906D2" w:rsidP="00FB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40">
        <w:rPr>
          <w:rFonts w:ascii="Times New Roman" w:hAnsi="Times New Roman" w:cs="Times New Roman"/>
          <w:sz w:val="28"/>
          <w:szCs w:val="28"/>
        </w:rPr>
        <w:t>План по взысканию задолженности составил 32 927 105,0 тыс. тенге и выполнен на 32 927 105,0 тыс. тенге или на 100%.</w:t>
      </w:r>
    </w:p>
    <w:p w:rsidR="00E906D2" w:rsidRPr="00C53940" w:rsidRDefault="00E906D2" w:rsidP="00FB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40">
        <w:rPr>
          <w:rFonts w:ascii="Times New Roman" w:hAnsi="Times New Roman" w:cs="Times New Roman"/>
          <w:sz w:val="28"/>
          <w:szCs w:val="28"/>
        </w:rPr>
        <w:t>План по доходам от реализации финансовых активов государства составляет 30 000,0 тыс. тенге, а фактический доход составляет 40 693,0 тыс. тенге.</w:t>
      </w:r>
    </w:p>
    <w:p w:rsidR="00E906D2" w:rsidRPr="00C53940" w:rsidRDefault="00E906D2" w:rsidP="00FB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940">
        <w:rPr>
          <w:rFonts w:ascii="Times New Roman" w:hAnsi="Times New Roman" w:cs="Times New Roman"/>
          <w:sz w:val="28"/>
          <w:szCs w:val="28"/>
        </w:rPr>
        <w:t>В 2022 году план неналоговых поступлений в областной бюджет утвержден в размере 3 573 221,0 тыс. тенге, а скорректированный бюджет в соответствии с изменениями, внесенными в течение финансового года, составил 14 251 555,0 тыс. тенге, и по итогам года выполнено или исправлено на 12 394 833,4 тыс. тенге исполнение бюджета составило 87,0%.</w:t>
      </w:r>
      <w:proofErr w:type="gramEnd"/>
    </w:p>
    <w:p w:rsidR="00E906D2" w:rsidRPr="00C53940" w:rsidRDefault="00E906D2" w:rsidP="00FB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40">
        <w:rPr>
          <w:rFonts w:ascii="Times New Roman" w:hAnsi="Times New Roman" w:cs="Times New Roman"/>
          <w:sz w:val="28"/>
          <w:szCs w:val="28"/>
        </w:rPr>
        <w:t xml:space="preserve">При корректировке областного бюджета в 2022 году объем расходов бюджета увеличился на 222 621 480,0 тыс. тенге или на 21,3%. Этот </w:t>
      </w:r>
      <w:r w:rsidRPr="00C53940">
        <w:rPr>
          <w:rFonts w:ascii="Times New Roman" w:hAnsi="Times New Roman" w:cs="Times New Roman"/>
          <w:sz w:val="28"/>
          <w:szCs w:val="28"/>
        </w:rPr>
        <w:lastRenderedPageBreak/>
        <w:t>показатель составил 22,7% в 2021 году, 34,2% в 2020 году и 35,2% в 2019 году.</w:t>
      </w:r>
    </w:p>
    <w:p w:rsidR="00E906D2" w:rsidRPr="00C53940" w:rsidRDefault="00E906D2" w:rsidP="00FB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40">
        <w:rPr>
          <w:rFonts w:ascii="Times New Roman" w:hAnsi="Times New Roman" w:cs="Times New Roman"/>
          <w:sz w:val="28"/>
          <w:szCs w:val="28"/>
        </w:rPr>
        <w:t xml:space="preserve">В 2022 году освоено 99,9% расходов областного бюджета или 1 300 572 299,5 тыс. тенге из 1 301 433 079,0 тыс. тенге в уточненном бюджетном плане. Сумма невыполнения 860 779,5 тыс. тенге, в том числе экономия бюджетных средств 224 682,6 тыс. тенге (14 056,7 тыс. тенге от </w:t>
      </w:r>
      <w:proofErr w:type="spellStart"/>
      <w:r w:rsidRPr="00C53940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Pr="00C53940">
        <w:rPr>
          <w:rFonts w:ascii="Times New Roman" w:hAnsi="Times New Roman" w:cs="Times New Roman"/>
          <w:sz w:val="28"/>
          <w:szCs w:val="28"/>
        </w:rPr>
        <w:t>, 8 590,5 тыс. тенге в связи с наличием зарплатных вакансий, 202 035,4 тыс. тенге по другим причинам</w:t>
      </w:r>
      <w:proofErr w:type="gramStart"/>
      <w:r w:rsidRPr="00C5394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53940">
        <w:rPr>
          <w:rFonts w:ascii="Times New Roman" w:hAnsi="Times New Roman" w:cs="Times New Roman"/>
          <w:sz w:val="28"/>
          <w:szCs w:val="28"/>
        </w:rPr>
        <w:t>, неиспользованные денежные средства составили 636 096,9 тыс. тенге</w:t>
      </w:r>
    </w:p>
    <w:p w:rsidR="00E906D2" w:rsidRPr="00C53940" w:rsidRDefault="00E906D2" w:rsidP="00FB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40">
        <w:rPr>
          <w:rFonts w:ascii="Times New Roman" w:hAnsi="Times New Roman" w:cs="Times New Roman"/>
          <w:sz w:val="28"/>
          <w:szCs w:val="28"/>
        </w:rPr>
        <w:t>Нераспределенный остаток резервов областного местного исполнительного органа составляет 125 070,0 тыс. тенге.</w:t>
      </w:r>
    </w:p>
    <w:p w:rsidR="00E906D2" w:rsidRPr="00C53940" w:rsidRDefault="00E906D2" w:rsidP="00FB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40">
        <w:rPr>
          <w:rFonts w:ascii="Times New Roman" w:hAnsi="Times New Roman" w:cs="Times New Roman"/>
          <w:sz w:val="28"/>
          <w:szCs w:val="28"/>
        </w:rPr>
        <w:t>В 2022 году 220 администраторов бюджетных программ реализовывали 220 бюджетных программ. По итогам 1 квартала 2022 года сумма неиспользованных денежных средств составила 288 272,8 тыс. тенге, по итогам 2 квартала 195 769,9 тыс. тенге, по итогам 3 квартала 11 451 321 ,9 тыс. тенге, а на 1 декабря 2022 года было 12 094 716. План на 0 000 тенге не выполнен.</w:t>
      </w:r>
    </w:p>
    <w:p w:rsidR="00E906D2" w:rsidRPr="00C53940" w:rsidRDefault="00E906D2" w:rsidP="00FB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40">
        <w:rPr>
          <w:rFonts w:ascii="Times New Roman" w:hAnsi="Times New Roman" w:cs="Times New Roman"/>
          <w:sz w:val="28"/>
          <w:szCs w:val="28"/>
        </w:rPr>
        <w:t>Основную часть неиспользованных средств составляет нераспределенный остаток резервов местного исполнительного органа 125 070,0 тыс. тенге (14,5 %), неиспользованные средства 636 096,9 тыс. тенге (73,9 %), сберегательные средства 99 612,6 тыс. тенге (11,6 %), сформированные за счет средств.</w:t>
      </w:r>
    </w:p>
    <w:p w:rsidR="00E906D2" w:rsidRPr="00C53940" w:rsidRDefault="00E906D2" w:rsidP="00FB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40">
        <w:rPr>
          <w:rFonts w:ascii="Times New Roman" w:hAnsi="Times New Roman" w:cs="Times New Roman"/>
          <w:sz w:val="28"/>
          <w:szCs w:val="28"/>
        </w:rPr>
        <w:t>По следующим причинам сэкономлено 99 612,6 тыс. тенге: в результате государственных закупок сэкономлено 14 056,7 тыс. тенге, по фонду оплаты труда сэкономлено 8 590,5 тыс. тенге, по другим причинам сэкономлено 76 965,4 тыс. тенге.</w:t>
      </w:r>
    </w:p>
    <w:p w:rsidR="00E906D2" w:rsidRPr="00C53940" w:rsidRDefault="00E906D2" w:rsidP="00FB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40">
        <w:rPr>
          <w:rFonts w:ascii="Times New Roman" w:hAnsi="Times New Roman" w:cs="Times New Roman"/>
          <w:sz w:val="28"/>
          <w:szCs w:val="28"/>
        </w:rPr>
        <w:t>Согласно отчету об исполнении проектного областного бюджета Управления финансов и государственных активов Туркестанской области из республиканского бюджета в 2022 году выделено 488 457 014,0 тыс. тенге целевых трансфертов.</w:t>
      </w:r>
    </w:p>
    <w:p w:rsidR="00E906D2" w:rsidRPr="00C53940" w:rsidRDefault="00E906D2" w:rsidP="00FB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40">
        <w:rPr>
          <w:rFonts w:ascii="Times New Roman" w:hAnsi="Times New Roman" w:cs="Times New Roman"/>
          <w:sz w:val="28"/>
          <w:szCs w:val="28"/>
        </w:rPr>
        <w:t>Из них освоено 345 343 514,5 тыс. тенге текущих трансфертов на сумму 347 975 534,0 тыс. тенге, а неизрасходованные средства составили 2 632 019,5 тыс. тенге.</w:t>
      </w:r>
    </w:p>
    <w:p w:rsidR="00E906D2" w:rsidRPr="00C53940" w:rsidRDefault="00E906D2" w:rsidP="00FB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40">
        <w:rPr>
          <w:rFonts w:ascii="Times New Roman" w:hAnsi="Times New Roman" w:cs="Times New Roman"/>
          <w:sz w:val="28"/>
          <w:szCs w:val="28"/>
        </w:rPr>
        <w:t>Из запланированных на целевые трансферты на развитие 140 481 480,0 тыс. тенге освоено 140 126 994,2 тыс. тенге, неизрасходованные средства составили 354 485,8 тыс. тенге.</w:t>
      </w:r>
    </w:p>
    <w:p w:rsidR="00E906D2" w:rsidRPr="00C53940" w:rsidRDefault="00E906D2" w:rsidP="00FB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40">
        <w:rPr>
          <w:rFonts w:ascii="Times New Roman" w:hAnsi="Times New Roman" w:cs="Times New Roman"/>
          <w:sz w:val="28"/>
          <w:szCs w:val="28"/>
        </w:rPr>
        <w:t>Не использовано 2 986 505,3 тыс. тенге целевых трансфертов, выделенных из общего республиканского бюджета.</w:t>
      </w:r>
    </w:p>
    <w:p w:rsidR="00E906D2" w:rsidRPr="00C53940" w:rsidRDefault="00E906D2" w:rsidP="00FB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40">
        <w:rPr>
          <w:rFonts w:ascii="Times New Roman" w:hAnsi="Times New Roman" w:cs="Times New Roman"/>
          <w:sz w:val="28"/>
          <w:szCs w:val="28"/>
        </w:rPr>
        <w:t>Отношение фактически достигнутого прямого результата бюджетной программы по эффективности реализации бюджетной программы к проценту освоения бюджетной программы в 2022 г. Это было 100 процентов.</w:t>
      </w:r>
    </w:p>
    <w:p w:rsidR="00E906D2" w:rsidRPr="00C53940" w:rsidRDefault="00E906D2" w:rsidP="00FB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40">
        <w:rPr>
          <w:rFonts w:ascii="Times New Roman" w:hAnsi="Times New Roman" w:cs="Times New Roman"/>
          <w:sz w:val="28"/>
          <w:szCs w:val="28"/>
        </w:rPr>
        <w:t>По объекту аудита 1 единицы, охваченному генеральной проверкой, финансовых нарушений не выявлено.</w:t>
      </w:r>
    </w:p>
    <w:p w:rsidR="00AE4255" w:rsidRDefault="00E906D2" w:rsidP="00FB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40">
        <w:rPr>
          <w:rFonts w:ascii="Times New Roman" w:hAnsi="Times New Roman" w:cs="Times New Roman"/>
          <w:sz w:val="28"/>
          <w:szCs w:val="28"/>
        </w:rPr>
        <w:t xml:space="preserve">Случаев нарушения порядка выполнения процедур </w:t>
      </w:r>
      <w:r w:rsidR="00CA60BF" w:rsidRPr="00C53940">
        <w:rPr>
          <w:rFonts w:ascii="Times New Roman" w:hAnsi="Times New Roman" w:cs="Times New Roman"/>
          <w:sz w:val="28"/>
          <w:szCs w:val="28"/>
        </w:rPr>
        <w:t>не выявлено</w:t>
      </w:r>
      <w:r w:rsidRPr="00C5394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A60BF" w:rsidRDefault="00CA60BF" w:rsidP="00FB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0BF" w:rsidRPr="00720F8F" w:rsidRDefault="00CA60BF" w:rsidP="00FB00B6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0F8F">
        <w:rPr>
          <w:rFonts w:ascii="Times New Roman" w:hAnsi="Times New Roman" w:cs="Times New Roman"/>
          <w:b/>
          <w:sz w:val="28"/>
          <w:szCs w:val="28"/>
          <w:lang w:val="kk-KZ"/>
        </w:rPr>
        <w:t>Член ревизионной комиссии</w:t>
      </w:r>
      <w:r w:rsidRPr="00720F8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720F8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720F8F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С.Аметов</w:t>
      </w:r>
    </w:p>
    <w:sectPr w:rsidR="00CA60BF" w:rsidRPr="00720F8F" w:rsidSect="00FB00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3F2"/>
    <w:rsid w:val="003A3B94"/>
    <w:rsid w:val="004A44DE"/>
    <w:rsid w:val="005863F2"/>
    <w:rsid w:val="00AE4255"/>
    <w:rsid w:val="00C53940"/>
    <w:rsid w:val="00CA60BF"/>
    <w:rsid w:val="00CD03E1"/>
    <w:rsid w:val="00D07668"/>
    <w:rsid w:val="00E906D2"/>
    <w:rsid w:val="00FB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C53940"/>
    <w:rPr>
      <w:sz w:val="24"/>
    </w:rPr>
  </w:style>
  <w:style w:type="paragraph" w:customStyle="1" w:styleId="ListParagraph">
    <w:name w:val="List Paragraph"/>
    <w:basedOn w:val="a"/>
    <w:link w:val="ListParagraphChar"/>
    <w:rsid w:val="00C53940"/>
    <w:pPr>
      <w:spacing w:after="0" w:line="240" w:lineRule="auto"/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796</Words>
  <Characters>4541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user</cp:lastModifiedBy>
  <cp:revision>66</cp:revision>
  <dcterms:created xsi:type="dcterms:W3CDTF">2023-06-01T04:38:00Z</dcterms:created>
  <dcterms:modified xsi:type="dcterms:W3CDTF">2023-06-01T04:45:00Z</dcterms:modified>
</cp:coreProperties>
</file>