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3610F2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  <w:bookmarkStart w:id="0" w:name="_GoBack"/>
      <w:bookmarkEnd w:id="0"/>
    </w:p>
    <w:p w14:paraId="70FC0AA8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1E4740A2">
      <w:pPr>
        <w:pStyle w:val="2"/>
        <w:tabs>
          <w:tab w:val="left" w:pos="0"/>
        </w:tabs>
        <w:kinsoku w:val="0"/>
        <w:overflowPunct w:val="0"/>
        <w:spacing w:before="0" w:beforeLines="0" w:afterLines="0"/>
        <w:ind w:left="0" w:right="-1" w:firstLine="709"/>
        <w:jc w:val="center"/>
        <w:rPr>
          <w:rFonts w:hint="default"/>
          <w:spacing w:val="-15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-238760</wp:posOffset>
                </wp:positionV>
                <wp:extent cx="6299835" cy="8773795"/>
                <wp:effectExtent l="1270" t="0" r="8255" b="4445"/>
                <wp:wrapNone/>
                <wp:docPr id="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8773795"/>
                          <a:chOff x="1322" y="-356"/>
                          <a:chExt cx="9900" cy="13792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322" y="-346"/>
                            <a:ext cx="989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0" h="20">
                                <a:moveTo>
                                  <a:pt x="0" y="0"/>
                                </a:moveTo>
                                <a:lnTo>
                                  <a:pt x="9889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342" y="-327"/>
                            <a:ext cx="985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2" h="20">
                                <a:moveTo>
                                  <a:pt x="0" y="0"/>
                                </a:moveTo>
                                <a:lnTo>
                                  <a:pt x="985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361" y="-308"/>
                            <a:ext cx="9813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3" h="20">
                                <a:moveTo>
                                  <a:pt x="0" y="0"/>
                                </a:moveTo>
                                <a:lnTo>
                                  <a:pt x="981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2" y="-351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3"/>
                                </a:moveTo>
                                <a:lnTo>
                                  <a:pt x="9" y="23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327" y="-356"/>
                            <a:ext cx="20" cy="137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782">
                                <a:moveTo>
                                  <a:pt x="0" y="0"/>
                                </a:moveTo>
                                <a:lnTo>
                                  <a:pt x="0" y="13782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346" y="-337"/>
                            <a:ext cx="20" cy="1374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744">
                                <a:moveTo>
                                  <a:pt x="0" y="0"/>
                                </a:moveTo>
                                <a:lnTo>
                                  <a:pt x="0" y="13744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366" y="-303"/>
                            <a:ext cx="20" cy="136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677">
                                <a:moveTo>
                                  <a:pt x="0" y="0"/>
                                </a:moveTo>
                                <a:lnTo>
                                  <a:pt x="0" y="13677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198" y="-337"/>
                            <a:ext cx="20" cy="137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710">
                                <a:moveTo>
                                  <a:pt x="0" y="0"/>
                                </a:moveTo>
                                <a:lnTo>
                                  <a:pt x="0" y="13710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78" y="-303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78" y="-303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78" y="680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78" y="680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78" y="1659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78" y="1659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78" y="2641"/>
                            <a:ext cx="20" cy="10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5">
                                <a:moveTo>
                                  <a:pt x="0" y="0"/>
                                </a:moveTo>
                                <a:lnTo>
                                  <a:pt x="0" y="10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78" y="2641"/>
                            <a:ext cx="20" cy="10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5">
                                <a:moveTo>
                                  <a:pt x="0" y="0"/>
                                </a:moveTo>
                                <a:lnTo>
                                  <a:pt x="0" y="10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78" y="3726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78" y="3726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78" y="4814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78" y="4814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78" y="5555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78" y="5555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78" y="6414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78" y="6414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78" y="739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78" y="739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78" y="8375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78" y="8375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78" y="9357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78" y="9357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78" y="1033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78" y="1033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78" y="11318"/>
                            <a:ext cx="20" cy="10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62">
                                <a:moveTo>
                                  <a:pt x="0" y="0"/>
                                </a:move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78" y="11318"/>
                            <a:ext cx="20" cy="10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62">
                                <a:moveTo>
                                  <a:pt x="0" y="0"/>
                                </a:move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322" y="13416"/>
                            <a:ext cx="989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0" h="20">
                                <a:moveTo>
                                  <a:pt x="0" y="0"/>
                                </a:moveTo>
                                <a:lnTo>
                                  <a:pt x="9889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342" y="13397"/>
                            <a:ext cx="985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2" h="20">
                                <a:moveTo>
                                  <a:pt x="0" y="0"/>
                                </a:moveTo>
                                <a:lnTo>
                                  <a:pt x="985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361" y="13378"/>
                            <a:ext cx="9813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3" h="20">
                                <a:moveTo>
                                  <a:pt x="0" y="0"/>
                                </a:moveTo>
                                <a:lnTo>
                                  <a:pt x="981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197" y="12379"/>
                            <a:ext cx="20" cy="10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47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1178" y="12379"/>
                            <a:ext cx="20" cy="10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28">
                                <a:moveTo>
                                  <a:pt x="0" y="0"/>
                                </a:moveTo>
                                <a:lnTo>
                                  <a:pt x="0" y="1027"/>
                                </a:lnTo>
                              </a:path>
                            </a:pathLst>
                          </a:custGeom>
                          <a:noFill/>
                          <a:ln w="18922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5.85pt;margin-top:-18.8pt;height:690.85pt;width:496.05pt;mso-position-horizontal-relative:page;z-index:-251657216;mso-width-relative:page;mso-height-relative:page;" coordorigin="1322,-356" coordsize="9900,13792" o:allowincell="f" o:gfxdata="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AAAAABkcnMvUEsBAhQAFAAAAAgAh07iQF3K1vHcAAAADQEAAA8AAAAAAAAAAQAgAAAA&#10;IgAAAGRycy9kb3ducmV2LnhtbFBLAQIUABQAAAAIAIdO4kAieWvWXwcAABZtAAAOAAAAAAAAAAEA&#10;IAAAACsBAABkcnMvZTJvRG9jLnhtbFBLBQYAAAAABgAGAFkBAAD8CgAAAAA=&#10;">
                <o:lock v:ext="edit" aspectratio="f"/>
                <v:shape id="FreeForm 3" o:spid="_x0000_s1026" o:spt="100" style="position:absolute;left:1322;top:-346;height:20;width:9890;" filled="f" stroked="t" coordsize="9890,20" o:gfxdata="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IHLHrgAAADaAAAA&#10;DwAAAAAAAAABACAAAAAiAAAAZHJzL2Rvd25yZXYueG1sUEsBAhQAFAAAAAgAh07iQDMvBZ47AAAA&#10;OQAAABAAAAAAAAAAAQAgAAAABwEAAGRycy9zaGFwZXhtbC54bWxQSwUGAAAAAAYABgBbAQAAsQMA&#10;AAAA&#10;" path="m0,0l9889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342;top:-327;height:20;width:9852;" filled="f" stroked="t" coordsize="9852,20" o:gfxdata="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Txw6rgAAADaAAAA&#10;DwAAAAAAAAABACAAAAAiAAAAZHJzL2Rvd25yZXYueG1sUEsBAhQAFAAAAAgAh07iQDMvBZ47AAAA&#10;OQAAABAAAAAAAAAAAQAgAAAABwEAAGRycy9zaGFwZXhtbC54bWxQSwUGAAAAAAYABgBbAQAAsQMA&#10;AAAA&#10;" path="m0,0l985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361;top:-308;height:20;width:9813;" filled="f" stroked="t" coordsize="9813,20" o:gfxdata="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+qCrsAAADa&#10;AAAADwAAAAAAAAABACAAAAAiAAAAZHJzL2Rvd25yZXYueG1sUEsBAhQAFAAAAAgAh07iQDMvBZ47&#10;AAAAOQAAABAAAAAAAAAAAQAgAAAACgEAAGRycy9zaGFwZXhtbC54bWxQSwUGAAAAAAYABgBbAQAA&#10;tAMAAAAA&#10;" path="m0,0l9812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2;top:-351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3l9,23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327;top:-356;height:13782;width:20;" filled="f" stroked="t" coordsize="20,13782" o:gfxdata="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AaCK8AAAA&#10;2gAAAA8AAAAAAAAAAQAgAAAAIgAAAGRycy9kb3ducmV2LnhtbFBLAQIUABQAAAAIAIdO4kAzLwWe&#10;OwAAADkAAAAQAAAAAAAAAAEAIAAAAAsBAABkcnMvc2hhcGV4bWwueG1sUEsFBgAAAAAGAAYAWwEA&#10;ALUDAAAAAA==&#10;" path="m0,0l0,13782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346;top:-337;height:13744;width:20;" filled="f" stroked="t" coordsize="20,13744" o:gfxdata="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ldSq8AAAA&#10;2gAAAA8AAAAAAAAAAQAgAAAAIgAAAGRycy9kb3ducmV2LnhtbFBLAQIUABQAAAAIAIdO4kAzLwWe&#10;OwAAADkAAAAQAAAAAAAAAAEAIAAAAAsBAABkcnMvc2hhcGV4bWwueG1sUEsFBgAAAAAGAAYAWwEA&#10;ALUDAAAAAA==&#10;" path="m0,0l0,13744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366;top:-303;height:13677;width:20;" filled="f" stroked="t" coordsize="20,13677" o:gfxdata="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794bLsAAADa&#10;AAAADwAAAAAAAAABACAAAAAiAAAAZHJzL2Rvd25yZXYueG1sUEsBAhQAFAAAAAgAh07iQDMvBZ47&#10;AAAAOQAAABAAAAAAAAAAAQAgAAAACgEAAGRycy9zaGFwZXhtbC54bWxQSwUGAAAAAAYABgBbAQAA&#10;tAMAAAAA&#10;" path="m0,0l0,13677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198;top:-337;height:13710;width:20;" filled="f" stroked="t" coordsize="20,13710" o:gfxdata="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wLeV7gAAADaAAAA&#10;DwAAAAAAAAABACAAAAAiAAAAZHJzL2Rvd25yZXYueG1sUEsBAhQAFAAAAAgAh07iQDMvBZ47AAAA&#10;OQAAABAAAAAAAAAAAQAgAAAABwEAAGRycy9zaGFwZXhtbC54bWxQSwUGAAAAAAYABgBbAQAAsQMA&#10;AAAA&#10;" path="m0,0l0,13710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78;top:-303;height:983;width:20;" filled="f" stroked="t" coordsize="20,983" o:gfxdata="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qMnb4A&#10;AADaAAAADwAAAAAAAAABACAAAAAiAAAAZHJzL2Rvd25yZXYueG1sUEsBAhQAFAAAAAgAh07iQDMv&#10;BZ47AAAAOQAAABAAAAAAAAAAAQAgAAAADQEAAGRycy9zaGFwZXhtbC54bWxQSwUGAAAAAAYABgBb&#10;AQAAtwMAAAAA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78;top:-303;height:983;width:20;" filled="f" stroked="t" coordsize="20,983" o:gfxdata="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2HCu/&#10;AAAA2wAAAA8AAAAAAAAAAQAgAAAAIgAAAGRycy9kb3ducmV2LnhtbFBLAQIUABQAAAAIAIdO4kAz&#10;LwWeOwAAADkAAAAQAAAAAAAAAAEAIAAAAA4BAABkcnMvc2hhcGV4bWwueG1sUEsFBgAAAAAGAAYA&#10;WwEAALgDAAAAAA==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78;top:680;height:980;width:20;" filled="f" stroked="t" coordsize="20,980" o:gfxdata="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3hy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78;top:680;height:980;width:20;" filled="f" stroked="t" coordsize="20,980" o:gfxdata="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QGu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78;top:1659;height:982;width:20;" filled="f" stroked="t" coordsize="20,982" o:gfxdata="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92GugAAANsA&#10;AAAPAAAAAAAAAAEAIAAAACIAAABkcnMvZG93bnJldi54bWxQSwECFAAUAAAACACHTuJAMy8FnjsA&#10;AAA5AAAAEAAAAAAAAAABACAAAAAJAQAAZHJzL3NoYXBleG1sLnhtbFBLBQYAAAAABgAGAFsBAACz&#10;AwAAAAA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78;top:1659;height:982;width:20;" filled="f" stroked="t" coordsize="20,982" o:gfxdata="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yRfK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78;top:2641;height:1085;width:20;" filled="f" stroked="t" coordsize="20,1085" o:gfxdata="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80Iuy5AAAA2wAA&#10;AA8AAAAAAAAAAQAgAAAAIgAAAGRycy9kb3ducmV2LnhtbFBLAQIUABQAAAAIAIdO4kAzLwWeOwAA&#10;ADkAAAAQAAAAAAAAAAEAIAAAAAgBAABkcnMvc2hhcGV4bWwueG1sUEsFBgAAAAAGAAYAWwEAALID&#10;AAAAAA==&#10;" path="m0,0l0,10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78;top:2641;height:1085;width:20;" filled="f" stroked="t" coordsize="20,1085" o:gfxdata="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+a8m7gAAADbAAAA&#10;DwAAAAAAAAABACAAAAAiAAAAZHJzL2Rvd25yZXYueG1sUEsBAhQAFAAAAAgAh07iQDMvBZ47AAAA&#10;OQAAABAAAAAAAAAAAQAgAAAABwEAAGRycy9zaGFwZXhtbC54bWxQSwUGAAAAAAYABgBbAQAAsQMA&#10;AAAA&#10;" path="m0,0l0,10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78;top:3726;height:1088;width:20;" filled="f" stroked="t" coordsize="20,1088" o:gfxdata="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SdpO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78;top:3726;height:1088;width:20;" filled="f" stroked="t" coordsize="20,1088" o:gfxdata="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03i4b4A&#10;AADbAAAADwAAAAAAAAABACAAAAAiAAAAZHJzL2Rvd25yZXYueG1sUEsBAhQAFAAAAAgAh07iQDMv&#10;BZ47AAAAOQAAABAAAAAAAAAAAQAgAAAADQEAAGRycy9zaGFwZXhtbC54bWxQSwUGAAAAAAYABgBb&#10;AQAAtwMAAAAA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78;top:4814;height:742;width:20;" filled="f" stroked="t" coordsize="20,742" o:gfxdata="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m/FbsAAADb&#10;AAAADwAAAAAAAAABACAAAAAiAAAAZHJzL2Rvd25yZXYueG1sUEsBAhQAFAAAAAgAh07iQDMvBZ47&#10;AAAAOQAAABAAAAAAAAAAAQAgAAAACgEAAGRycy9zaGFwZXhtbC54bWxQSwUGAAAAAAYABgBbAQAA&#10;tAMAAAAA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78;top:4814;height:742;width:20;" filled="f" stroked="t" coordsize="20,742" o:gfxdata="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cP3DW2AAAA2wAAAA8A&#10;AAAAAAAAAQAgAAAAIgAAAGRycy9kb3ducmV2LnhtbFBLAQIUABQAAAAIAIdO4kAzLwWeOwAAADkA&#10;AAAQAAAAAAAAAAEAIAAAAAUBAABkcnMvc2hhcGV4bWwueG1sUEsFBgAAAAAGAAYAWwEAAK8DAAAA&#10;AA==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78;top:5555;height:860;width:20;" filled="f" stroked="t" coordsize="20,860" o:gfxdata="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nIJ0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78;top:5555;height:860;width:20;" filled="f" stroked="t" coordsize="20,860" o:gfxdata="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hwD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78;top:6414;height:982;width:20;" filled="f" stroked="t" coordsize="20,982" o:gfxdata="UEsDBAoAAAAAAIdO4kAAAAAAAAAAAAAAAAAEAAAAZHJzL1BLAwQUAAAACACHTuJAh/cXO7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1g/g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3Fzu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78;top:6414;height:982;width:20;" filled="f" stroked="t" coordsize="20,982" o:gfxdata="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j0+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78;top:7396;height:980;width:20;" filled="f" stroked="t" coordsize="20,980" o:gfxdata="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xKi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78;top:7396;height:980;width:20;" filled="f" stroked="t" coordsize="20,980" o:gfxdata="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lYzV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78;top:8375;height:983;width:20;" filled="f" stroked="t" coordsize="20,983" o:gfxdata="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zTuK/&#10;AAAA2wAAAA8AAAAAAAAAAQAgAAAAIgAAAGRycy9kb3ducmV2LnhtbFBLAQIUABQAAAAIAIdO4kAz&#10;LwWeOwAAADkAAAAQAAAAAAAAAAEAIAAAAA4BAABkcnMvc2hhcGV4bWwueG1sUEsFBgAAAAAGAAYA&#10;WwEAALg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78;top:8375;height:983;width:20;" filled="f" stroked="t" coordsize="20,983" o:gfxdata="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s2pC8AAAA&#10;2wAAAA8AAAAAAAAAAQAgAAAAIgAAAGRycy9kb3ducmV2LnhtbFBLAQIUABQAAAAIAIdO4kAzLwWe&#10;OwAAADkAAAAQAAAAAAAAAAEAIAAAAAsBAABkcnMvc2hhcGV4bWwueG1sUEsFBgAAAAAGAAYAWwEA&#10;ALU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78;top:9357;height:980;width:20;" filled="f" stroked="t" coordsize="20,980" o:gfxdata="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KGKe/&#10;AAAA2wAAAA8AAAAAAAAAAQAgAAAAIgAAAGRycy9kb3ducmV2LnhtbFBLAQIUABQAAAAIAIdO4kAz&#10;LwWeOwAAADkAAAAQAAAAAAAAAAEAIAAAAA4BAABkcnMvc2hhcGV4bWwueG1sUEsFBgAAAAAGAAYA&#10;WwEAALg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78;top:9357;height:980;width:20;" filled="f" stroked="t" coordsize="20,980" o:gfxdata="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6SfnugAAANsA&#10;AAAPAAAAAAAAAAEAIAAAACIAAABkcnMvZG93bnJldi54bWxQSwECFAAUAAAACACHTuJAMy8FnjsA&#10;AAA5AAAAEAAAAAAAAAABACAAAAAJAQAAZHJzL3NoYXBleG1sLnhtbFBLBQYAAAAABgAGAFsBAACz&#10;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78;top:10336;height:982;width:20;" filled="f" stroked="t" coordsize="20,982" o:gfxdata="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wugq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78;top:10336;height:982;width:20;" filled="f" stroked="t" coordsize="20,982" o:gfxdata="UEsDBAoAAAAAAIdO4kAAAAAAAAAAAAAAAAAEAAAAZHJzL1BLAwQUAAAACACHTuJAbWIkfb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3gfQ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iJH2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78;top:11318;height:1062;width:20;" filled="f" stroked="t" coordsize="20,1062" o:gfxdata="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ThRL4A&#10;AADbAAAADwAAAAAAAAABACAAAAAiAAAAZHJzL2Rvd25yZXYueG1sUEsBAhQAFAAAAAgAh07iQDMv&#10;BZ47AAAAOQAAABAAAAAAAAAAAQAgAAAADQEAAGRycy9zaGFwZXhtbC54bWxQSwUGAAAAAAYABgBb&#10;AQAAtwMAAAAA&#10;" path="m0,0l0,10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78;top:11318;height:1062;width:20;" filled="f" stroked="t" coordsize="20,1062" o:gfxdata="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rXkw&#10;wAAAANsAAAAPAAAAAAAAAAEAIAAAACIAAABkcnMvZG93bnJldi54bWxQSwECFAAUAAAACACHTuJA&#10;My8FnjsAAAA5AAAAEAAAAAAAAAABACAAAAAPAQAAZHJzL3NoYXBleG1sLnhtbFBLBQYAAAAABgAG&#10;AFsBAAC5AwAAAAA=&#10;" path="m0,0l0,10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322;top:13416;height:20;width:9890;" filled="f" stroked="t" coordsize="9890,20" o:gfxdata="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3bbrsAAADb&#10;AAAADwAAAAAAAAABACAAAAAiAAAAZHJzL2Rvd25yZXYueG1sUEsBAhQAFAAAAAgAh07iQDMvBZ47&#10;AAAAOQAAABAAAAAAAAAAAQAgAAAACgEAAGRycy9zaGFwZXhtbC54bWxQSwUGAAAAAAYABgBbAQAA&#10;tAMAAAAA&#10;" path="m0,0l9889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8" o:spid="_x0000_s1026" o:spt="100" style="position:absolute;left:1342;top:13397;height:20;width:9852;" filled="f" stroked="t" coordsize="9852,20" o:gfxdata="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hhIvQAA&#10;ANsAAAAPAAAAAAAAAAEAIAAAACIAAABkcnMvZG93bnJldi54bWxQSwECFAAUAAAACACHTuJAMy8F&#10;njsAAAA5AAAAEAAAAAAAAAABACAAAAAMAQAAZHJzL3NoYXBleG1sLnhtbFBLBQYAAAAABgAGAFsB&#10;AAC2AwAAAAA=&#10;" path="m0,0l985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9" o:spid="_x0000_s1026" o:spt="100" style="position:absolute;left:1361;top:13378;height:20;width:9813;" filled="f" stroked="t" coordsize="9813,20" o:gfxdata="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HcdYvQAA&#10;ANsAAAAPAAAAAAAAAAEAIAAAACIAAABkcnMvZG93bnJldi54bWxQSwECFAAUAAAACACHTuJAMy8F&#10;njsAAAA5AAAAEAAAAAAAAAABACAAAAAMAQAAZHJzL3NoYXBleG1sLnhtbFBLBQYAAAAABgAGAFsB&#10;AAC2AwAAAAA=&#10;" path="m0,0l9812,0e">
                  <v:fill on="f" focussize="0,0"/>
                  <v:stroke weight="0.58pt" color="#000080" joinstyle="round"/>
                  <v:imagedata o:title=""/>
                  <o:lock v:ext="edit" aspectratio="f"/>
                </v:shape>
                <v:shape id="FreeForm 40" o:spid="_x0000_s1026" o:spt="100" style="position:absolute;left:11197;top:12379;height:1047;width:20;" filled="f" stroked="t" coordsize="20,1047" o:gfxdata="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lHdRugAAANsA&#10;AAAPAAAAAAAAAAEAIAAAACIAAABkcnMvZG93bnJldi54bWxQSwECFAAUAAAACACHTuJAMy8FnjsA&#10;AAA5AAAAEAAAAAAAAAABACAAAAAJAQAAZHJzL3NoYXBleG1sLnhtbFBLBQYAAAAABgAGAFsBAACz&#10;AwAAAAA=&#10;" path="m0,0l0,1046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41" o:spid="_x0000_s1026" o:spt="100" style="position:absolute;left:11178;top:12379;height:1028;width:20;" filled="f" stroked="t" coordsize="20,1028" o:gfxdata="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qJUovQAA&#10;ANsAAAAPAAAAAAAAAAEAIAAAACIAAABkcnMvZG93bnJldi54bWxQSwECFAAUAAAACACHTuJAMy8F&#10;njsAAAA5AAAAEAAAAAAAAAABACAAAAAMAQAAZHJzL3NoYXBleG1sLnhtbFBLBQYAAAAABgAGAFsB&#10;AAC2AwAAAAA=&#10;" path="m0,0l0,1027e">
                  <v:fill on="f" focussize="0,0"/>
                  <v:stroke weight="1.48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pacing w:val="-15"/>
          <w:sz w:val="28"/>
          <w:szCs w:val="28"/>
          <w:lang w:val="ru-RU"/>
        </w:rPr>
        <w:t>РЕВИЗИОННАЯ КОМИССИЯ</w:t>
      </w:r>
    </w:p>
    <w:p w14:paraId="677CEBC2">
      <w:pPr>
        <w:pStyle w:val="2"/>
        <w:tabs>
          <w:tab w:val="left" w:pos="0"/>
        </w:tabs>
        <w:kinsoku w:val="0"/>
        <w:overflowPunct w:val="0"/>
        <w:spacing w:before="0" w:beforeLines="0" w:afterLines="0"/>
        <w:ind w:left="0" w:right="-1" w:firstLine="709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5"/>
          <w:sz w:val="28"/>
          <w:szCs w:val="28"/>
          <w:lang w:val="ru-RU"/>
        </w:rPr>
        <w:t>ПО ТУРКЕСТАНСКОЙ ОБЛАСТИ</w:t>
      </w:r>
    </w:p>
    <w:p w14:paraId="15D54B77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54562E9B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5E55B0AF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C486BDE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E35295C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3ED7EF3D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40B969CC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4CB7E3A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572785A6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АУДИТОРСКОЕ ЗАКЛЮЧЕНИЕ</w:t>
      </w:r>
    </w:p>
    <w:p w14:paraId="1B97CF9D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B0DAE3D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5232D254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Эффективное планирование и исполнение местного бюджета</w:t>
      </w:r>
    </w:p>
    <w:p w14:paraId="363A2EE0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Созакского района, реализация программы развития территории и бюджетных программ, проведение государственного аудита использования средств местного бюджета и активов государства</w:t>
      </w:r>
    </w:p>
    <w:p w14:paraId="3D76F4B4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96CD660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9AF9535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EB299D6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404A4F5B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40BF50F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1FFCBD7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5EF38AE9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3B83AAB2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093F9BF6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766F9D0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4B41E51D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7B982C94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3F9EAB60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1B977816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374C1D30">
      <w:pPr>
        <w:pStyle w:val="8"/>
        <w:tabs>
          <w:tab w:val="left" w:pos="0"/>
        </w:tabs>
        <w:kinsoku w:val="0"/>
        <w:overflowPunct w:val="0"/>
        <w:spacing w:beforeLines="0" w:afterLines="0"/>
        <w:ind w:left="0" w:right="227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</w:p>
    <w:p w14:paraId="44B97054">
      <w:pPr>
        <w:pStyle w:val="8"/>
        <w:tabs>
          <w:tab w:val="left" w:pos="0"/>
        </w:tabs>
        <w:kinsoku w:val="0"/>
        <w:overflowPunct w:val="0"/>
        <w:spacing w:beforeLines="0" w:afterLines="0"/>
        <w:ind w:left="0" w:right="227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</w:p>
    <w:p w14:paraId="3D806781">
      <w:pPr>
        <w:pStyle w:val="8"/>
        <w:tabs>
          <w:tab w:val="left" w:pos="0"/>
        </w:tabs>
        <w:kinsoku w:val="0"/>
        <w:overflowPunct w:val="0"/>
        <w:spacing w:beforeLines="0" w:afterLines="0"/>
        <w:ind w:left="0" w:right="227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</w:p>
    <w:p w14:paraId="2E20BD44">
      <w:pPr>
        <w:pStyle w:val="8"/>
        <w:tabs>
          <w:tab w:val="left" w:pos="0"/>
        </w:tabs>
        <w:kinsoku w:val="0"/>
        <w:overflowPunct w:val="0"/>
        <w:spacing w:beforeLines="0" w:afterLines="0"/>
        <w:ind w:left="0" w:right="227" w:firstLine="709"/>
        <w:jc w:val="center"/>
        <w:rPr>
          <w:rFonts w:hint="default"/>
          <w:b/>
          <w:spacing w:val="-1"/>
          <w:sz w:val="28"/>
          <w:szCs w:val="28"/>
          <w:lang w:val="ru-RU"/>
        </w:rPr>
      </w:pPr>
    </w:p>
    <w:p w14:paraId="3DC881A0">
      <w:pPr>
        <w:pStyle w:val="8"/>
        <w:tabs>
          <w:tab w:val="left" w:pos="0"/>
        </w:tabs>
        <w:kinsoku w:val="0"/>
        <w:overflowPunct w:val="0"/>
        <w:spacing w:beforeLines="0" w:afterLines="0"/>
        <w:ind w:left="0" w:right="-1" w:firstLine="709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  <w:lang w:val="ru-RU"/>
        </w:rPr>
        <w:t>Город ТУРКЕСТАН</w:t>
      </w:r>
    </w:p>
    <w:p w14:paraId="02F3D27C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b/>
          <w:sz w:val="28"/>
          <w:szCs w:val="28"/>
          <w:lang w:val="ru-RU"/>
        </w:rPr>
      </w:pPr>
    </w:p>
    <w:p w14:paraId="21803A70">
      <w:pPr>
        <w:pStyle w:val="2"/>
        <w:tabs>
          <w:tab w:val="left" w:pos="0"/>
        </w:tabs>
        <w:kinsoku w:val="0"/>
        <w:overflowPunct w:val="0"/>
        <w:spacing w:before="0" w:beforeLines="0" w:afterLines="0"/>
        <w:ind w:left="0" w:right="-1" w:firstLine="709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2022г.</w:t>
      </w:r>
    </w:p>
    <w:p w14:paraId="1710C199">
      <w:pPr>
        <w:pStyle w:val="2"/>
        <w:tabs>
          <w:tab w:val="left" w:pos="0"/>
        </w:tabs>
        <w:kinsoku w:val="0"/>
        <w:overflowPunct w:val="0"/>
        <w:spacing w:before="0" w:beforeLines="0" w:afterLines="0"/>
        <w:ind w:left="3810" w:right="3878" w:firstLine="709"/>
        <w:jc w:val="both"/>
        <w:rPr>
          <w:rFonts w:hint="default"/>
          <w:b w:val="0"/>
          <w:sz w:val="28"/>
          <w:szCs w:val="28"/>
          <w:lang w:val="ru-RU"/>
        </w:rPr>
        <w:sectPr>
          <w:type w:val="continuous"/>
          <w:pgSz w:w="11910" w:h="16840"/>
          <w:pgMar w:top="440" w:right="1420" w:bottom="280" w:left="1560" w:header="720" w:footer="720" w:gutter="0"/>
          <w:cols w:space="720" w:num="1"/>
        </w:sectPr>
      </w:pPr>
    </w:p>
    <w:p w14:paraId="7397F254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СОДЕРЖАНИЕ</w:t>
      </w:r>
    </w:p>
    <w:p w14:paraId="5BFB3D2E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I. Вводная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1.1. Наименование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1.2. Цель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1.3. Объекты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1.4. Период, охваченный государственным аудитом</w:t>
      </w:r>
    </w:p>
    <w:p w14:paraId="6A04DAFF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II. Основная (аналитическая)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2.1. Краткий анализ состояния аудируемой отрасли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2.2. Основные результаты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региональном и/или национальном разрезе)</w:t>
      </w:r>
    </w:p>
    <w:p w14:paraId="0D66ACA7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III. Заключительная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3.1. Меры, принятые в ходе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3.2. Выводы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3.3. Рекомендации и поручения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3.4. Приложение:</w:t>
      </w:r>
    </w:p>
    <w:p w14:paraId="1ED5E47B">
      <w:pPr>
        <w:pStyle w:val="8"/>
        <w:numPr>
          <w:ilvl w:val="1"/>
          <w:numId w:val="1"/>
        </w:numPr>
        <w:tabs>
          <w:tab w:val="left" w:pos="0"/>
          <w:tab w:val="left" w:pos="1029"/>
        </w:tabs>
        <w:kinsoku w:val="0"/>
        <w:overflowPunct w:val="0"/>
        <w:spacing w:beforeLines="0" w:afterLines="0"/>
        <w:ind w:firstLine="709"/>
        <w:jc w:val="both"/>
        <w:rPr>
          <w:rFonts w:hint="default"/>
          <w:spacing w:val="-1"/>
          <w:sz w:val="28"/>
          <w:szCs w:val="28"/>
        </w:rPr>
        <w:sectPr>
          <w:footerReference r:id="rId4" w:type="default"/>
          <w:pgSz w:w="11910" w:h="16840"/>
          <w:pgMar w:top="1580" w:right="1420" w:bottom="900" w:left="1560" w:header="0" w:footer="718" w:gutter="0"/>
          <w:pgNumType w:start="2"/>
          <w:cols w:equalWidth="0" w:num="1">
            <w:col w:w="8930"/>
          </w:cols>
        </w:sectPr>
      </w:pPr>
    </w:p>
    <w:p w14:paraId="513D3EDF">
      <w:pPr>
        <w:pStyle w:val="2"/>
        <w:tabs>
          <w:tab w:val="left" w:pos="0"/>
        </w:tabs>
        <w:kinsoku w:val="0"/>
        <w:overflowPunct w:val="0"/>
        <w:spacing w:before="0" w:beforeLines="0" w:afterLines="0"/>
        <w:ind w:left="826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>I.</w:t>
      </w:r>
      <w:r>
        <w:rPr>
          <w:rFonts w:hint="default"/>
          <w:spacing w:val="-1"/>
          <w:sz w:val="28"/>
          <w:szCs w:val="28"/>
        </w:rPr>
        <w:t xml:space="preserve"> </w:t>
      </w:r>
      <w:r>
        <w:rPr>
          <w:rFonts w:hint="default"/>
          <w:sz w:val="28"/>
          <w:szCs w:val="28"/>
        </w:rPr>
        <w:t>Вводная часть</w:t>
      </w:r>
    </w:p>
    <w:p w14:paraId="46A11CA9">
      <w:pPr>
        <w:pStyle w:val="8"/>
        <w:numPr>
          <w:ilvl w:val="1"/>
          <w:numId w:val="2"/>
        </w:numPr>
        <w:tabs>
          <w:tab w:val="left" w:pos="0"/>
          <w:tab w:val="left" w:pos="1434"/>
        </w:tabs>
        <w:kinsoku w:val="0"/>
        <w:overflowPunct w:val="0"/>
        <w:spacing w:beforeLines="0" w:afterLines="0"/>
        <w:ind w:right="149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Наименование аудиторского мероприятия</w:t>
      </w:r>
      <w:r>
        <w:rPr>
          <w:rFonts w:hint="default"/>
          <w:b/>
          <w:spacing w:val="-2"/>
          <w:sz w:val="28"/>
          <w:szCs w:val="28"/>
          <w:lang w:val="ru-RU"/>
        </w:rPr>
        <w:t>:</w:t>
      </w:r>
      <w:r>
        <w:rPr>
          <w:rFonts w:hint="default"/>
          <w:b/>
          <w:spacing w:val="47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ru-RU"/>
        </w:rPr>
        <w:t>«Государственный аудит по эффективному планированию и исполнению местного бюджета, реализации программы территориального развития и бюджетных программ, использованию средств местного бюджета и государственных активов в Созакском районе»</w:t>
      </w:r>
    </w:p>
    <w:p w14:paraId="02BB0B74">
      <w:pPr>
        <w:pStyle w:val="2"/>
        <w:numPr>
          <w:ilvl w:val="1"/>
          <w:numId w:val="2"/>
        </w:numPr>
        <w:tabs>
          <w:tab w:val="left" w:pos="0"/>
          <w:tab w:val="left" w:pos="1320"/>
        </w:tabs>
        <w:kinsoku w:val="0"/>
        <w:overflowPunct w:val="0"/>
        <w:spacing w:before="0" w:beforeLines="0" w:afterLines="0"/>
        <w:ind w:left="1319" w:firstLine="709"/>
        <w:jc w:val="both"/>
        <w:rPr>
          <w:rFonts w:hint="default"/>
          <w:b w:val="0"/>
          <w:sz w:val="28"/>
          <w:szCs w:val="28"/>
        </w:rPr>
      </w:pPr>
      <w:r>
        <w:rPr>
          <w:rFonts w:hint="default"/>
          <w:sz w:val="28"/>
          <w:szCs w:val="28"/>
        </w:rPr>
        <w:t>Цель государственного аудита</w:t>
      </w:r>
      <w:r>
        <w:rPr>
          <w:rFonts w:hint="default"/>
          <w:spacing w:val="-1"/>
          <w:sz w:val="28"/>
          <w:szCs w:val="28"/>
        </w:rPr>
        <w:t>:</w:t>
      </w:r>
    </w:p>
    <w:p w14:paraId="2E076DC6">
      <w:pPr>
        <w:pStyle w:val="9"/>
        <w:numPr>
          <w:ilvl w:val="0"/>
          <w:numId w:val="3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>Эффективность планирования и исполнения местного бюджета в соответствии с принципами бюджетной системы Республики Казахстан;</w:t>
      </w:r>
    </w:p>
    <w:p w14:paraId="0C1C04C0">
      <w:pPr>
        <w:pStyle w:val="9"/>
        <w:numPr>
          <w:ilvl w:val="0"/>
          <w:numId w:val="3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Эффективность деятельности объектов государственного аудита;</w:t>
      </w:r>
    </w:p>
    <w:p w14:paraId="5AF570F4">
      <w:pPr>
        <w:pStyle w:val="9"/>
        <w:numPr>
          <w:ilvl w:val="0"/>
          <w:numId w:val="3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Соответствие использования бюджетных средств и государственных активов нормам законодательства Республики Казахстан</w:t>
      </w:r>
      <w:r>
        <w:rPr>
          <w:rFonts w:hint="default"/>
          <w:spacing w:val="1"/>
          <w:sz w:val="28"/>
          <w:szCs w:val="28"/>
          <w:lang w:val="ru-RU"/>
        </w:rPr>
        <w:t>;</w:t>
      </w:r>
    </w:p>
    <w:p w14:paraId="06D7FFCA">
      <w:pPr>
        <w:pStyle w:val="2"/>
        <w:tabs>
          <w:tab w:val="left" w:pos="0"/>
        </w:tabs>
        <w:kinsoku w:val="0"/>
        <w:overflowPunct w:val="0"/>
        <w:spacing w:before="0" w:beforeLines="0" w:afterLines="0"/>
        <w:ind w:left="826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1.3.</w:t>
      </w:r>
      <w:r>
        <w:rPr>
          <w:rFonts w:hint="default"/>
          <w:sz w:val="28"/>
          <w:szCs w:val="28"/>
          <w:lang w:val="ru-RU"/>
        </w:rPr>
        <w:t xml:space="preserve"> Объекты государственного аудита</w:t>
      </w:r>
      <w:r>
        <w:rPr>
          <w:rFonts w:hint="default"/>
          <w:spacing w:val="-1"/>
          <w:sz w:val="28"/>
          <w:szCs w:val="28"/>
          <w:lang w:val="ru-RU"/>
        </w:rPr>
        <w:t>:</w:t>
      </w:r>
    </w:p>
    <w:p w14:paraId="41A7D9B2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1</w:t>
      </w:r>
      <w:r>
        <w:rPr>
          <w:rFonts w:hint="default"/>
          <w:sz w:val="28"/>
          <w:szCs w:val="28"/>
          <w:lang w:val="ru-RU"/>
        </w:rPr>
        <w:t>)</w:t>
      </w:r>
      <w:r>
        <w:rPr>
          <w:rFonts w:hint="default"/>
          <w:sz w:val="28"/>
          <w:szCs w:val="28"/>
        </w:rPr>
        <w:t>Государственное учреждение «Аппарат маслихата Созакского района»</w:t>
      </w:r>
      <w:r>
        <w:rPr>
          <w:rFonts w:hint="default"/>
          <w:sz w:val="28"/>
          <w:szCs w:val="28"/>
          <w:lang w:val="ru-RU"/>
        </w:rPr>
        <w:t xml:space="preserve">, 2) </w:t>
      </w:r>
      <w:r>
        <w:rPr>
          <w:rFonts w:hint="default"/>
          <w:sz w:val="28"/>
          <w:szCs w:val="28"/>
        </w:rPr>
        <w:t>Государственное учреждение «Аппарат акима Созакского района»,</w:t>
      </w:r>
      <w:r>
        <w:rPr>
          <w:rFonts w:hint="default"/>
          <w:sz w:val="28"/>
          <w:szCs w:val="28"/>
          <w:lang w:val="ru-RU"/>
        </w:rPr>
        <w:t xml:space="preserve"> 3) </w:t>
      </w:r>
      <w:r>
        <w:rPr>
          <w:rFonts w:hint="default"/>
          <w:sz w:val="28"/>
          <w:szCs w:val="28"/>
        </w:rPr>
        <w:t>Государственное учреждение «Аппарат акима Шолаккорганского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4)</w:t>
      </w:r>
      <w:r>
        <w:rPr>
          <w:rFonts w:hint="default"/>
          <w:sz w:val="28"/>
          <w:szCs w:val="28"/>
        </w:rPr>
        <w:t>Государственное учреждение «Аппарат акима Созацкого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5)</w:t>
      </w:r>
      <w:r>
        <w:rPr>
          <w:rFonts w:hint="default"/>
          <w:sz w:val="28"/>
          <w:szCs w:val="28"/>
        </w:rPr>
        <w:t>Государственное учреждение «Аппарат акима Жартытёбенского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6)</w:t>
      </w:r>
      <w:r>
        <w:rPr>
          <w:rFonts w:hint="default"/>
          <w:sz w:val="28"/>
          <w:szCs w:val="28"/>
        </w:rPr>
        <w:t>Государственное учреждение «Аппарат акима Кумкентского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7) </w:t>
      </w:r>
      <w:r>
        <w:rPr>
          <w:rFonts w:hint="default"/>
          <w:sz w:val="28"/>
          <w:szCs w:val="28"/>
        </w:rPr>
        <w:t>Государственное учреждение «Аппарат акима Сызганского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8) </w:t>
      </w:r>
      <w:r>
        <w:rPr>
          <w:rFonts w:hint="default"/>
          <w:sz w:val="28"/>
          <w:szCs w:val="28"/>
        </w:rPr>
        <w:t>Государственное учреждение «Аппарат акима Каракурского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9) </w:t>
      </w:r>
      <w:r>
        <w:rPr>
          <w:rFonts w:hint="default"/>
          <w:sz w:val="28"/>
          <w:szCs w:val="28"/>
        </w:rPr>
        <w:t>Государственное учреждение «Аппарат акима Каратаусского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10) </w:t>
      </w:r>
      <w:r>
        <w:rPr>
          <w:rFonts w:hint="default"/>
          <w:sz w:val="28"/>
          <w:szCs w:val="28"/>
        </w:rPr>
        <w:t>Государственное учреждение «Аппарат акима Жуантёбенского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11)</w:t>
      </w:r>
      <w:r>
        <w:rPr>
          <w:rFonts w:hint="default"/>
          <w:sz w:val="28"/>
          <w:szCs w:val="28"/>
        </w:rPr>
        <w:t>Государственное учреждение «Аппарат акима Шуского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 12)</w:t>
      </w:r>
      <w:r>
        <w:rPr>
          <w:rFonts w:hint="default"/>
          <w:sz w:val="28"/>
          <w:szCs w:val="28"/>
        </w:rPr>
        <w:t>Государственное учреждение «Аппарат акима Тастинского сельского округа Созакского района»,</w:t>
      </w:r>
      <w:r>
        <w:rPr>
          <w:rFonts w:hint="default"/>
          <w:sz w:val="28"/>
          <w:szCs w:val="28"/>
          <w:lang w:val="ru-RU"/>
        </w:rPr>
        <w:t xml:space="preserve">13) </w:t>
      </w:r>
      <w:r>
        <w:rPr>
          <w:rFonts w:hint="default"/>
          <w:sz w:val="28"/>
          <w:szCs w:val="28"/>
        </w:rPr>
        <w:t>Государственное учреждение «Аппарат акима посёлка Таукент Созакского района»,</w:t>
      </w:r>
      <w:r>
        <w:rPr>
          <w:rFonts w:hint="default"/>
          <w:sz w:val="28"/>
          <w:szCs w:val="28"/>
          <w:lang w:val="ru-RU"/>
        </w:rPr>
        <w:t xml:space="preserve"> 14)</w:t>
      </w:r>
      <w:r>
        <w:rPr>
          <w:rFonts w:hint="default"/>
          <w:sz w:val="28"/>
          <w:szCs w:val="28"/>
        </w:rPr>
        <w:t>Государственное учреждение «Аппарат акима посёлка Кыземшек Созакского района»,</w:t>
      </w:r>
      <w:r>
        <w:rPr>
          <w:rFonts w:hint="default"/>
          <w:sz w:val="28"/>
          <w:szCs w:val="28"/>
          <w:lang w:val="ru-RU"/>
        </w:rPr>
        <w:t xml:space="preserve"> 15)</w:t>
      </w:r>
      <w:r>
        <w:rPr>
          <w:rFonts w:hint="default"/>
          <w:sz w:val="28"/>
          <w:szCs w:val="28"/>
        </w:rPr>
        <w:t>Коммунальное государственное учреждение «Районный территориальный центр социального обслуживания населения» отдела занятости и социальных программ акимата Созакского района</w:t>
      </w:r>
      <w:r>
        <w:rPr>
          <w:rFonts w:hint="default"/>
          <w:sz w:val="28"/>
          <w:szCs w:val="28"/>
          <w:lang w:val="ru-RU"/>
        </w:rPr>
        <w:t>, 16)</w:t>
      </w:r>
      <w:r>
        <w:rPr>
          <w:rFonts w:hint="default"/>
          <w:sz w:val="28"/>
          <w:szCs w:val="28"/>
        </w:rPr>
        <w:t>Государственное учреждение «Отдел культуры, развития языков, физической культуры и спорта акимата Созакского района»,</w:t>
      </w:r>
      <w:r>
        <w:rPr>
          <w:rFonts w:hint="default"/>
          <w:sz w:val="28"/>
          <w:szCs w:val="28"/>
          <w:lang w:val="ru-RU"/>
        </w:rPr>
        <w:t xml:space="preserve"> 17) </w:t>
      </w:r>
      <w:r>
        <w:rPr>
          <w:rFonts w:hint="default"/>
          <w:sz w:val="28"/>
          <w:szCs w:val="28"/>
        </w:rPr>
        <w:t>Коммунальное государственное учреждение «Централизованная библиотечная система» отдела культуры, развития языков, физической культуры и спорта,</w:t>
      </w:r>
      <w:r>
        <w:rPr>
          <w:rFonts w:hint="default"/>
          <w:sz w:val="28"/>
          <w:szCs w:val="28"/>
          <w:lang w:val="ru-RU"/>
        </w:rPr>
        <w:t xml:space="preserve"> 18) </w:t>
      </w:r>
      <w:r>
        <w:rPr>
          <w:rFonts w:hint="default"/>
          <w:sz w:val="28"/>
          <w:szCs w:val="28"/>
        </w:rPr>
        <w:t>Коммунальное государственное учреждение «Центр изучения и развития языков» отдела культуры, развития языков, физической культуры и спорта,</w:t>
      </w:r>
      <w:r>
        <w:rPr>
          <w:rFonts w:hint="default"/>
          <w:sz w:val="28"/>
          <w:szCs w:val="28"/>
          <w:lang w:val="ru-RU"/>
        </w:rPr>
        <w:t xml:space="preserve"> 19) </w:t>
      </w:r>
      <w:r>
        <w:rPr>
          <w:rFonts w:hint="default"/>
          <w:sz w:val="28"/>
          <w:szCs w:val="28"/>
        </w:rPr>
        <w:t>Государственное учреждение «Отдел внутренней политики акимата Созакского района»,</w:t>
      </w:r>
      <w:r>
        <w:rPr>
          <w:rFonts w:hint="default"/>
          <w:sz w:val="28"/>
          <w:szCs w:val="28"/>
          <w:lang w:val="ru-RU"/>
        </w:rPr>
        <w:t xml:space="preserve"> 20) </w:t>
      </w:r>
      <w:r>
        <w:rPr>
          <w:rFonts w:hint="default"/>
          <w:sz w:val="28"/>
          <w:szCs w:val="28"/>
        </w:rPr>
        <w:t>Коммунальное государственное учреждение «Молодёжный ресурсный центр» отдела внутренней политики акимата Созакского района,</w:t>
      </w:r>
      <w:r>
        <w:rPr>
          <w:rFonts w:hint="default"/>
          <w:sz w:val="28"/>
          <w:szCs w:val="28"/>
          <w:lang w:val="ru-RU"/>
        </w:rPr>
        <w:t xml:space="preserve"> 21)</w:t>
      </w:r>
      <w:r>
        <w:rPr>
          <w:rFonts w:hint="default"/>
          <w:sz w:val="28"/>
          <w:szCs w:val="28"/>
        </w:rPr>
        <w:t>Государственное учреждение «Отдел жилищно-коммунального хозяйства, пассажирского транспорта и автомобильных дорог акимата Созакского района»</w:t>
      </w:r>
      <w:r>
        <w:rPr>
          <w:rFonts w:hint="default"/>
          <w:sz w:val="28"/>
          <w:szCs w:val="28"/>
          <w:lang w:val="ru-RU"/>
        </w:rPr>
        <w:t xml:space="preserve">, 22) </w:t>
      </w:r>
      <w:r>
        <w:rPr>
          <w:rFonts w:hint="default"/>
          <w:sz w:val="28"/>
          <w:szCs w:val="28"/>
        </w:rPr>
        <w:t>Государственное учреждение «Отдел экономики и финансов акимата Созакского района»,</w:t>
      </w:r>
      <w:r>
        <w:rPr>
          <w:rFonts w:hint="default"/>
          <w:sz w:val="28"/>
          <w:szCs w:val="28"/>
          <w:lang w:val="ru-RU"/>
        </w:rPr>
        <w:t xml:space="preserve"> 23) </w:t>
      </w:r>
      <w:r>
        <w:rPr>
          <w:rFonts w:hint="default"/>
          <w:sz w:val="28"/>
          <w:szCs w:val="28"/>
        </w:rPr>
        <w:t>Государственное учреждение «Отдел предпринимательства и сельского хозяйства акимата Созакского района»,</w:t>
      </w:r>
      <w:r>
        <w:rPr>
          <w:rFonts w:hint="default"/>
          <w:sz w:val="28"/>
          <w:szCs w:val="28"/>
          <w:lang w:val="ru-RU"/>
        </w:rPr>
        <w:t xml:space="preserve"> 24) </w:t>
      </w:r>
      <w:r>
        <w:rPr>
          <w:rFonts w:hint="default"/>
          <w:sz w:val="28"/>
          <w:szCs w:val="28"/>
        </w:rPr>
        <w:t>Государственное учреждение «Отдел земельных отношений акимата Созакского района»,</w:t>
      </w:r>
      <w:r>
        <w:rPr>
          <w:rFonts w:hint="default"/>
          <w:sz w:val="28"/>
          <w:szCs w:val="28"/>
          <w:lang w:val="ru-RU"/>
        </w:rPr>
        <w:t xml:space="preserve"> 25) </w:t>
      </w:r>
      <w:r>
        <w:rPr>
          <w:rFonts w:hint="default"/>
          <w:sz w:val="28"/>
          <w:szCs w:val="28"/>
        </w:rPr>
        <w:t>Государственное учреждение «Отдел строительства, архитектуры и градостроительства акимата Созакского района»</w:t>
      </w:r>
      <w:r>
        <w:rPr>
          <w:rFonts w:hint="default"/>
          <w:sz w:val="28"/>
          <w:szCs w:val="28"/>
          <w:lang w:val="ru-RU"/>
        </w:rPr>
        <w:t>, 26)</w:t>
      </w:r>
      <w:r>
        <w:rPr>
          <w:rFonts w:hint="default"/>
          <w:sz w:val="28"/>
          <w:szCs w:val="28"/>
        </w:rPr>
        <w:t xml:space="preserve"> Государственное коммунальное казённое предприятие «Дворец культуры „Мынжылкы“» отдела культуры, развития языков, физической культуры и спорта акимата Созакского района (дополнительно)</w:t>
      </w:r>
      <w:r>
        <w:rPr>
          <w:rFonts w:hint="default"/>
          <w:sz w:val="28"/>
          <w:szCs w:val="28"/>
          <w:lang w:val="ru-RU"/>
        </w:rPr>
        <w:t>.</w:t>
      </w:r>
    </w:p>
    <w:p w14:paraId="198F5FC4">
      <w:pPr>
        <w:pStyle w:val="8"/>
        <w:tabs>
          <w:tab w:val="left" w:pos="0"/>
        </w:tabs>
        <w:kinsoku w:val="0"/>
        <w:overflowPunct w:val="0"/>
        <w:spacing w:beforeLines="0" w:afterLines="0"/>
        <w:ind w:right="145"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1.4. Период, охваченный государственным аудитом</w:t>
      </w:r>
      <w:r>
        <w:rPr>
          <w:rFonts w:hint="default"/>
          <w:b/>
          <w:spacing w:val="-1"/>
          <w:sz w:val="28"/>
          <w:szCs w:val="28"/>
          <w:lang w:val="ru-RU"/>
        </w:rPr>
        <w:t>:</w:t>
      </w:r>
    </w:p>
    <w:p w14:paraId="7D789A9F">
      <w:pPr>
        <w:pStyle w:val="8"/>
        <w:tabs>
          <w:tab w:val="left" w:pos="0"/>
        </w:tabs>
        <w:kinsoku w:val="0"/>
        <w:overflowPunct w:val="0"/>
        <w:spacing w:beforeLines="0" w:afterLines="0"/>
        <w:ind w:left="82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Период, охваченный аудиторским мероприятием: с 01.01.2020 года по 30.04.2022 года.</w:t>
      </w:r>
    </w:p>
    <w:p w14:paraId="6928F4A5">
      <w:pPr>
        <w:pStyle w:val="8"/>
        <w:tabs>
          <w:tab w:val="left" w:pos="0"/>
        </w:tabs>
        <w:kinsoku w:val="0"/>
        <w:overflowPunct w:val="0"/>
        <w:spacing w:beforeLines="0" w:afterLines="0"/>
        <w:ind w:left="826"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pacing w:val="-1"/>
          <w:sz w:val="28"/>
          <w:szCs w:val="28"/>
        </w:rPr>
        <w:t>II</w:t>
      </w:r>
      <w:r>
        <w:rPr>
          <w:rFonts w:hint="default"/>
          <w:b/>
          <w:spacing w:val="-1"/>
          <w:sz w:val="28"/>
          <w:szCs w:val="28"/>
          <w:lang w:val="ru-RU"/>
        </w:rPr>
        <w:t>.</w:t>
      </w:r>
      <w:r>
        <w:rPr>
          <w:rFonts w:hint="default"/>
          <w:b/>
          <w:sz w:val="28"/>
          <w:szCs w:val="28"/>
        </w:rPr>
        <w:t xml:space="preserve"> Основная (аналитическая) часть</w:t>
      </w:r>
      <w:r>
        <w:rPr>
          <w:rFonts w:hint="default"/>
          <w:b/>
          <w:spacing w:val="-1"/>
          <w:sz w:val="28"/>
          <w:szCs w:val="28"/>
          <w:lang w:val="ru-RU"/>
        </w:rPr>
        <w:t>:</w:t>
      </w:r>
    </w:p>
    <w:p w14:paraId="6593B077">
      <w:pPr>
        <w:pStyle w:val="8"/>
        <w:numPr>
          <w:ilvl w:val="1"/>
          <w:numId w:val="4"/>
        </w:numPr>
        <w:tabs>
          <w:tab w:val="left" w:pos="0"/>
          <w:tab w:val="left" w:pos="627"/>
        </w:tabs>
        <w:kinsoku w:val="0"/>
        <w:overflowPunct w:val="0"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Краткий анализ состояния аудируемой отрасли:</w:t>
      </w:r>
    </w:p>
    <w:p w14:paraId="5ECED6E9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соответствии с перечнем объектов государственного аудита на 2022 год Комиссии по проверке по Туркестанской области, в период с 18.05.2022 года по 24.06.2022 года был проведён внешний государственный аудит по аудиторскому мероприятию «Государственный аудит по эффективному планированию и исполнению местного бюджета, реализации программы территориального развития и бюджетных программ, использованию средств местного бюджета и государственных активов в Созакском районе».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74432CE2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Аудиторским мероприятием было охвачено всего 26 объектов аудита. Из них — 21 государственное учреждение, 4 коммунальных государственных учреждения, и одно государственное коммунальное казённое предприятие — в рамках дополнительной проверки.</w:t>
      </w:r>
    </w:p>
    <w:p w14:paraId="34D97265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Созакский район был образован в 1928 году. Большую часть территории района занимает каменисто-песчаная пустынная равнина (Бетпакдала, Мойынкум). На юге и юго-западе располагается хребет Каратау. На северо-западе расположена впадина Ащыколь, солончак Тамгалы, в центральной части — поселение Тамгалынура, на востоке — поселение Сүмбешетарал и солончаковые земли.</w:t>
      </w:r>
    </w:p>
    <w:p w14:paraId="5EFD80B7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Площадь района составляет 41 049 квадратных километров, что составляет 35,0% от территории области. Район расположен в климатически неустойчивой зоне. Существуют благоприятные условия для развития земледелия и животноводства. Природные богатства района включают богатые залежи сырьевых ресурсов. На данной территории имеются источники урана, угля, гранита, мрамора, плодородной почвы и другие природные ресурсы.</w:t>
      </w:r>
    </w:p>
    <w:p w14:paraId="3B547787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Созакский район граничит:</w:t>
      </w:r>
    </w:p>
    <w:p w14:paraId="30801175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Созакский район расположен в северной части Южно-Казахстанской области и граничит с 3 областями и 2 районами. Общая протяженность границы составляет более 1 255 километров, вся граница проходит по суше. На севере — с Карагандинской областью — 95 км, на юге — с районами Байдибек и Туркестан — 220 км, на западе — с Кызылординской областью — 365 км, на востоке — с Жамбылской областью.</w:t>
      </w:r>
    </w:p>
    <w:p w14:paraId="75CC8814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1 января 2021 года численность населения района составляет 62,7 тыс. человек или 3,1% от общего числа жителей области.</w:t>
      </w:r>
    </w:p>
    <w:p w14:paraId="754E30E1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Из них трудоспособное население составляет 26 854 человека. В районе проживают представители различных национальностей.</w:t>
      </w:r>
    </w:p>
    <w:p w14:paraId="4BEBA439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состав района входят 10 сельских округов (Шолаккорган, Кумкент, Жартытёбе, Сызган, Созак, Каратау, Каракур, Жуантёбе, Тасты, Шу) и 2 поселка (Таукент, Кыземшек), всего — 35 населённых пунктов.</w:t>
      </w:r>
    </w:p>
    <w:p w14:paraId="6E184A47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Административный центр района — село Шолаккорган</w:t>
      </w:r>
      <w:r>
        <w:rPr>
          <w:rFonts w:hint="default"/>
          <w:spacing w:val="-3"/>
          <w:sz w:val="28"/>
          <w:szCs w:val="28"/>
          <w:lang w:val="ru-RU"/>
        </w:rPr>
        <w:t>.</w:t>
      </w:r>
      <w:r>
        <w:rPr>
          <w:rFonts w:hint="default"/>
          <w:sz w:val="28"/>
          <w:szCs w:val="28"/>
          <w:lang/>
        </w:rPr>
        <w:t>Одним из приоритетных направлений экономики района является сельское хозяйство. Влажная весна положительно влияет на богарные земли, а жаркое лето способствует выращиванию теплолюбивых культур. В структуре этой отрасли значительную долю после животноводства занимает растениеводство, при этом основные виды продукции — это овощи, фрукты и зерновые культуры. В последние годы сельское хозяйство успешно развивается на основе новых технологий.</w:t>
      </w:r>
    </w:p>
    <w:p w14:paraId="67F3DD53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Промышленность является главной отраслью, определяющей развитие экономики региона. В территориальном разделении труда район специализируется на производстве и переработке сельскохозяйственной продукции, производстве строительных материалов, выпуске сельскохозяйственной техники и необходимых к ней запасных частей.</w:t>
      </w:r>
    </w:p>
    <w:p w14:paraId="2943FFFD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Повышение конкурентоспособности реального сектора экономики региона является приоритетом первого уровня и предполагает реализацию комплекса мероприятий, направленных на устойчивое развитие отраслей промышленности, переход к международным стандартам, внедрение новых технологий и реализацию инвестиционных проектов.</w:t>
      </w:r>
    </w:p>
    <w:p w14:paraId="4F00DD6F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Территориальный валовый продукт района составил 318,1 млрд тенге в 2020 году, а в 2021 году — 453,8 млрд тенге, увеличившись на 135,6 млрд тенге или в 1,5 раза. Объём произведённой продукции на душу населения увеличился с 5 066,6 тыс. тенге в 2020 году до 7 144,2 тыс. тенге в 2021 году, что также составляет рост в 1,5 раза.</w:t>
      </w:r>
    </w:p>
    <w:p w14:paraId="1309B42E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 состоянию на 1 января 2020 года численность населения района составляла 62 777 человек, а на 1 января 2021 года — 63 523 человека, увеличившись на 746 человек или на 101,2% по сравнению с 2020 годом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705CBDE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2021 году предприятиями района было произведено промышленной продукции на сумму 419 677,4 млн тенге, что на 133 098 млн тенге больше по сравнению с 2020 годом, или рост составил 146%, индекс физического объема — 106,3%.</w:t>
      </w:r>
    </w:p>
    <w:p w14:paraId="3AEA8B30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Общий объем продукции (услуг) сельского, лесного и рыбного хозяйства района в 2020 году составил 14,4 млрд тенге. Индекс физического объема продукции (оказанных услуг) по району составил — 103,1%.</w:t>
      </w:r>
    </w:p>
    <w:p w14:paraId="02F7990F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сельском хозяйстве района в 2020 году насчитывалось 36 300 голов крупного рогатого скота, 254 300 овец и коз, 22 600 лошадей, 13 700 верблюдов и 32 100 голов птицы.</w:t>
      </w:r>
    </w:p>
    <w:p w14:paraId="7329F9A0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Анализ основных показателей социально-экономического развития Созакского района</w:t>
      </w:r>
      <w:r>
        <w:rPr>
          <w:rFonts w:hint="default"/>
          <w:spacing w:val="-2"/>
          <w:sz w:val="28"/>
          <w:szCs w:val="28"/>
          <w:lang w:val="ru-RU"/>
        </w:rPr>
        <w:t>:</w:t>
      </w:r>
    </w:p>
    <w:p w14:paraId="712002D9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  <w:lang w:val="ru-RU"/>
        </w:rPr>
      </w:pPr>
    </w:p>
    <w:p w14:paraId="47B0D8B9">
      <w:pPr>
        <w:pStyle w:val="8"/>
        <w:tabs>
          <w:tab w:val="left" w:pos="0"/>
        </w:tabs>
        <w:kinsoku w:val="0"/>
        <w:overflowPunct w:val="0"/>
        <w:spacing w:beforeLines="0" w:afterLines="0"/>
        <w:ind w:left="1782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Структура валового регионального продукта (далее — ВРП)</w:t>
      </w:r>
    </w:p>
    <w:tbl>
      <w:tblPr>
        <w:tblStyle w:val="7"/>
        <w:tblpPr w:leftFromText="180" w:rightFromText="180" w:vertAnchor="text" w:horzAnchor="margin" w:tblpY="58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5"/>
        <w:gridCol w:w="1428"/>
        <w:gridCol w:w="859"/>
        <w:gridCol w:w="858"/>
        <w:gridCol w:w="1319"/>
        <w:gridCol w:w="968"/>
        <w:gridCol w:w="1009"/>
      </w:tblGrid>
      <w:tr w14:paraId="60E7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D0DD17E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</w:p>
          <w:p w14:paraId="0BDD4773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</w:p>
          <w:p w14:paraId="74471511">
            <w:pPr>
              <w:widowControl/>
              <w:tabs>
                <w:tab w:val="left" w:pos="0"/>
              </w:tabs>
              <w:autoSpaceDE/>
              <w:autoSpaceDN/>
              <w:adjustRightInd/>
              <w:spacing w:beforeLines="0" w:afterLines="0"/>
              <w:ind w:firstLine="709"/>
              <w:jc w:val="both"/>
              <w:rPr>
                <w:rFonts w:hint="default"/>
                <w:b/>
                <w:sz w:val="28"/>
                <w:szCs w:val="28"/>
                <w:lang/>
              </w:rPr>
            </w:pPr>
            <w:r>
              <w:rPr>
                <w:rFonts w:hint="default"/>
                <w:b/>
                <w:sz w:val="28"/>
                <w:szCs w:val="28"/>
              </w:rPr>
              <w:t>Показатели</w:t>
            </w:r>
          </w:p>
          <w:p w14:paraId="1DF39373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3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35A09DE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right="2"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2020</w:t>
            </w:r>
            <w:r>
              <w:rPr>
                <w:rFonts w:hint="default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/>
                <w:spacing w:val="-1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3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AE10FD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"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2021</w:t>
            </w:r>
            <w:r>
              <w:rPr>
                <w:rFonts w:hint="default"/>
                <w:spacing w:val="-7"/>
                <w:sz w:val="28"/>
                <w:szCs w:val="28"/>
                <w:lang w:val="ru-RU"/>
              </w:rPr>
              <w:t xml:space="preserve"> год</w:t>
            </w:r>
          </w:p>
        </w:tc>
      </w:tr>
      <w:tr w14:paraId="44EB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</w:trPr>
        <w:tc>
          <w:tcPr>
            <w:tcW w:w="2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A3B2AA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" w:firstLine="709"/>
              <w:jc w:val="both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60"/>
            </w:tblGrid>
            <w:tr w14:paraId="619C23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5" w:hRule="atLeast"/>
                <w:tblCellSpacing w:w="15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1C50AB2C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  <w:lang/>
                    </w:rPr>
                  </w:pPr>
                  <w:r>
                    <w:rPr>
                      <w:rFonts w:hint="default"/>
                      <w:sz w:val="16"/>
                      <w:szCs w:val="16"/>
                    </w:rPr>
                    <w:t>млн тг</w:t>
                  </w:r>
                </w:p>
              </w:tc>
            </w:tr>
          </w:tbl>
          <w:p w14:paraId="5C569C88">
            <w:pPr>
              <w:tabs>
                <w:tab w:val="left" w:pos="0"/>
              </w:tabs>
              <w:spacing w:beforeLines="0" w:afterLines="0"/>
              <w:ind w:firstLine="709"/>
              <w:jc w:val="both"/>
              <w:rPr>
                <w:rFonts w:hint="default"/>
                <w:vanish/>
                <w:sz w:val="16"/>
                <w:szCs w:val="16"/>
              </w:rPr>
            </w:pPr>
          </w:p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0"/>
            </w:tblGrid>
            <w:tr w14:paraId="41D0DB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05F57006">
                  <w:pPr>
                    <w:tabs>
                      <w:tab w:val="left" w:pos="0"/>
                    </w:tabs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</w:rPr>
                  </w:pPr>
                </w:p>
              </w:tc>
            </w:tr>
          </w:tbl>
          <w:p w14:paraId="5D35080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75" w:firstLine="709"/>
              <w:jc w:val="both"/>
              <w:rPr>
                <w:rFonts w:hint="default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68F3E2E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7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Доля ВРП, %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B6584DE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00" w:right="14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ИФО 2019 г.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60"/>
            </w:tblGrid>
            <w:tr w14:paraId="4CF8A1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5" w:hRule="atLeast"/>
                <w:tblCellSpacing w:w="15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67013384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  <w:lang/>
                    </w:rPr>
                  </w:pPr>
                  <w:r>
                    <w:rPr>
                      <w:rFonts w:hint="default"/>
                      <w:sz w:val="16"/>
                      <w:szCs w:val="16"/>
                    </w:rPr>
                    <w:t>млн тг</w:t>
                  </w:r>
                </w:p>
              </w:tc>
            </w:tr>
          </w:tbl>
          <w:p w14:paraId="60CC208E">
            <w:pPr>
              <w:tabs>
                <w:tab w:val="left" w:pos="0"/>
              </w:tabs>
              <w:spacing w:beforeLines="0" w:afterLines="0"/>
              <w:ind w:firstLine="709"/>
              <w:jc w:val="both"/>
              <w:rPr>
                <w:rFonts w:hint="default"/>
                <w:vanish/>
                <w:sz w:val="16"/>
                <w:szCs w:val="16"/>
              </w:rPr>
            </w:pPr>
          </w:p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0"/>
            </w:tblGrid>
            <w:tr w14:paraId="5C9351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148898F4">
                  <w:pPr>
                    <w:tabs>
                      <w:tab w:val="left" w:pos="0"/>
                    </w:tabs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</w:rPr>
                  </w:pPr>
                </w:p>
              </w:tc>
            </w:tr>
          </w:tbl>
          <w:p w14:paraId="41463BA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79" w:firstLine="709"/>
              <w:jc w:val="both"/>
              <w:rPr>
                <w:rFonts w:hint="default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tbl>
            <w:tblPr>
              <w:tblStyle w:val="7"/>
              <w:tblW w:w="1463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63"/>
            </w:tblGrid>
            <w:tr w14:paraId="6CFC26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3" w:hRule="atLeast"/>
                <w:tblCellSpacing w:w="15" w:type="dxa"/>
              </w:trPr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6C2DD70B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  <w:lang w:val="ru-RU"/>
                    </w:rPr>
                  </w:pPr>
                  <w:r>
                    <w:rPr>
                      <w:rFonts w:hint="default"/>
                      <w:sz w:val="16"/>
                      <w:szCs w:val="16"/>
                    </w:rPr>
                    <w:t>Доля</w:t>
                  </w:r>
                </w:p>
                <w:p w14:paraId="358A4CC6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  <w:lang/>
                    </w:rPr>
                  </w:pPr>
                  <w:r>
                    <w:rPr>
                      <w:rFonts w:hint="default"/>
                      <w:sz w:val="16"/>
                      <w:szCs w:val="16"/>
                    </w:rPr>
                    <w:t>ВРП, %</w:t>
                  </w:r>
                </w:p>
              </w:tc>
            </w:tr>
          </w:tbl>
          <w:p w14:paraId="148A559D">
            <w:pPr>
              <w:tabs>
                <w:tab w:val="left" w:pos="0"/>
              </w:tabs>
              <w:spacing w:beforeLines="0" w:afterLines="0"/>
              <w:ind w:firstLine="709"/>
              <w:jc w:val="both"/>
              <w:rPr>
                <w:rFonts w:hint="default"/>
                <w:vanish/>
                <w:sz w:val="16"/>
                <w:szCs w:val="16"/>
              </w:rPr>
            </w:pPr>
          </w:p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0"/>
            </w:tblGrid>
            <w:tr w14:paraId="16687F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4A728D14">
                  <w:pPr>
                    <w:tabs>
                      <w:tab w:val="left" w:pos="0"/>
                    </w:tabs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</w:rPr>
                  </w:pPr>
                </w:p>
              </w:tc>
            </w:tr>
          </w:tbl>
          <w:p w14:paraId="06543D3A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5" w:firstLine="709"/>
              <w:jc w:val="both"/>
              <w:rPr>
                <w:rFonts w:hint="default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tbl>
            <w:tblPr>
              <w:tblStyle w:val="7"/>
              <w:tblW w:w="1397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97"/>
            </w:tblGrid>
            <w:tr w14:paraId="1B8505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3" w:hRule="atLeast"/>
                <w:tblCellSpacing w:w="15" w:type="dxa"/>
              </w:trPr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73AEAF8C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  <w:lang w:val="ru-RU"/>
                    </w:rPr>
                  </w:pPr>
                  <w:r>
                    <w:rPr>
                      <w:rFonts w:hint="default"/>
                      <w:sz w:val="16"/>
                      <w:szCs w:val="16"/>
                    </w:rPr>
                    <w:t xml:space="preserve">ИФО </w:t>
                  </w:r>
                </w:p>
                <w:p w14:paraId="774642F5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  <w:lang/>
                    </w:rPr>
                  </w:pPr>
                  <w:r>
                    <w:rPr>
                      <w:rFonts w:hint="default"/>
                      <w:sz w:val="16"/>
                      <w:szCs w:val="16"/>
                    </w:rPr>
                    <w:t>2020 г.</w:t>
                  </w:r>
                </w:p>
              </w:tc>
            </w:tr>
          </w:tbl>
          <w:p w14:paraId="0ED7E369">
            <w:pPr>
              <w:tabs>
                <w:tab w:val="left" w:pos="0"/>
              </w:tabs>
              <w:spacing w:beforeLines="0" w:afterLines="0"/>
              <w:ind w:firstLine="709"/>
              <w:jc w:val="both"/>
              <w:rPr>
                <w:rFonts w:hint="default"/>
                <w:vanish/>
                <w:sz w:val="16"/>
                <w:szCs w:val="16"/>
              </w:rPr>
            </w:pPr>
          </w:p>
          <w:tbl>
            <w:tblPr>
              <w:tblStyle w:val="7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0"/>
            </w:tblGrid>
            <w:tr w14:paraId="5C2817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0BD5ED7B">
                  <w:pPr>
                    <w:tabs>
                      <w:tab w:val="left" w:pos="0"/>
                    </w:tabs>
                    <w:spacing w:beforeLines="0" w:afterLines="0"/>
                    <w:ind w:firstLine="709"/>
                    <w:jc w:val="both"/>
                    <w:rPr>
                      <w:rFonts w:hint="default"/>
                      <w:sz w:val="16"/>
                      <w:szCs w:val="16"/>
                    </w:rPr>
                  </w:pPr>
                </w:p>
              </w:tc>
            </w:tr>
          </w:tbl>
          <w:p w14:paraId="00C1D8D5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77" w:right="216" w:firstLine="709"/>
              <w:jc w:val="both"/>
              <w:rPr>
                <w:rFonts w:hint="default"/>
                <w:sz w:val="16"/>
                <w:szCs w:val="16"/>
              </w:rPr>
            </w:pPr>
          </w:p>
        </w:tc>
      </w:tr>
      <w:tr w14:paraId="3DD2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B0B76AA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firstLine="709"/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Объём промышленного</w:t>
            </w:r>
            <w:r>
              <w:rPr>
                <w:rFonts w:hint="default"/>
                <w:sz w:val="28"/>
                <w:szCs w:val="28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производства</w:t>
            </w:r>
          </w:p>
          <w:p w14:paraId="2DD3402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54EB2A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43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286</w:t>
            </w:r>
            <w:r>
              <w:rPr>
                <w:rFonts w:hint="default"/>
                <w:spacing w:val="-8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579,77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B0939D3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88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90,08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CB84F5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99,2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BB4FD0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48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419</w:t>
            </w:r>
            <w:r>
              <w:rPr>
                <w:rFonts w:hint="default"/>
                <w:spacing w:val="-8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677,40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3BC5D89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8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92,48</w:t>
            </w: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216C555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103</w:t>
            </w:r>
          </w:p>
        </w:tc>
      </w:tr>
    </w:tbl>
    <w:p w14:paraId="7FAAFF98">
      <w:pPr>
        <w:pStyle w:val="8"/>
        <w:tabs>
          <w:tab w:val="left" w:pos="0"/>
        </w:tabs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tbl>
      <w:tblPr>
        <w:tblStyle w:val="7"/>
        <w:tblW w:w="0" w:type="auto"/>
        <w:tblInd w:w="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1416"/>
        <w:gridCol w:w="852"/>
        <w:gridCol w:w="850"/>
        <w:gridCol w:w="1419"/>
        <w:gridCol w:w="849"/>
        <w:gridCol w:w="999"/>
      </w:tblGrid>
      <w:tr w14:paraId="33FA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exact"/>
        </w:trPr>
        <w:tc>
          <w:tcPr>
            <w:tcW w:w="2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D22442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right="324" w:firstLine="709"/>
              <w:jc w:val="both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Общий выпуск продукции (услуг) сельского хозяйства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C88E62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  <w:lang w:val="ru-RU"/>
              </w:rPr>
            </w:pPr>
          </w:p>
          <w:p w14:paraId="0C0698DF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9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14</w:t>
            </w:r>
            <w:r>
              <w:rPr>
                <w:rFonts w:hint="default"/>
                <w:spacing w:val="-7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414,50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7AA85B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666CE407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8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4,53</w:t>
            </w:r>
          </w:p>
        </w:tc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29F8265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5F954E7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8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106,6</w:t>
            </w: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7B2A6E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02B1BC2E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99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17</w:t>
            </w:r>
            <w:r>
              <w:rPr>
                <w:rFonts w:hint="default"/>
                <w:spacing w:val="-7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637,60</w:t>
            </w:r>
          </w:p>
        </w:tc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4B268F9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2960595A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3,89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4961133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5DD23A7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86</w:t>
            </w:r>
          </w:p>
        </w:tc>
      </w:tr>
      <w:tr w14:paraId="53FA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13BDD3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right="535" w:firstLine="709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Объём строительных</w:t>
            </w:r>
            <w:r>
              <w:rPr>
                <w:rFonts w:hint="default"/>
                <w:sz w:val="28"/>
                <w:szCs w:val="28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рабо</w:t>
            </w:r>
            <w:r>
              <w:rPr>
                <w:rFonts w:hint="default"/>
                <w:sz w:val="16"/>
                <w:szCs w:val="16"/>
                <w:lang w:val="ru-RU"/>
              </w:rPr>
              <w:t>т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4807027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9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13</w:t>
            </w:r>
            <w:r>
              <w:rPr>
                <w:rFonts w:hint="default"/>
                <w:spacing w:val="-7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213,70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8F310C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8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4,16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2BB71586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8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113,0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6451C6F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99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12</w:t>
            </w:r>
            <w:r>
              <w:rPr>
                <w:rFonts w:hint="default"/>
                <w:spacing w:val="-7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252,40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79474D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2,70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1EC7A9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65</w:t>
            </w:r>
          </w:p>
        </w:tc>
      </w:tr>
      <w:tr w14:paraId="7A8F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829EB6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45C8F7C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34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3</w:t>
            </w:r>
            <w:r>
              <w:rPr>
                <w:rFonts w:hint="default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367,00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847FBB1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8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1,06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C17386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18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105,0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96B0056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347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3</w:t>
            </w:r>
            <w:r>
              <w:rPr>
                <w:rFonts w:hint="default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690,10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6F7F126A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0,81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F5860AC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77</w:t>
            </w:r>
          </w:p>
        </w:tc>
      </w:tr>
      <w:tr w14:paraId="1BEC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4A69AD0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right="71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16"/>
                <w:szCs w:val="16"/>
              </w:rPr>
              <w:t>Итого по Созакскому</w:t>
            </w:r>
            <w:r>
              <w:rPr>
                <w:rFonts w:hint="default"/>
                <w:sz w:val="28"/>
                <w:szCs w:val="28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району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B7BB8BF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9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318</w:t>
            </w:r>
            <w:r>
              <w:rPr>
                <w:rFonts w:hint="default"/>
                <w:spacing w:val="-7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129,3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7CC837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8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FFABD6E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12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101,5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2F6303C2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99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453</w:t>
            </w:r>
            <w:r>
              <w:rPr>
                <w:rFonts w:hint="default"/>
                <w:spacing w:val="-7"/>
                <w:sz w:val="16"/>
                <w:szCs w:val="16"/>
              </w:rPr>
              <w:t xml:space="preserve"> </w:t>
            </w:r>
            <w:r>
              <w:rPr>
                <w:rFonts w:hint="default"/>
                <w:spacing w:val="-1"/>
                <w:sz w:val="16"/>
                <w:szCs w:val="16"/>
              </w:rPr>
              <w:t>824,1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1BF6A32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60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100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A7E7CF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313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143</w:t>
            </w:r>
          </w:p>
        </w:tc>
      </w:tr>
      <w:tr w14:paraId="77B9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9268BB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94" w:right="393" w:firstLine="709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16"/>
                <w:szCs w:val="16"/>
              </w:rPr>
              <w:t>Инвестиции в основной капитал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A3670F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1FA7C618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34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39</w:t>
            </w:r>
            <w:r>
              <w:rPr>
                <w:rFonts w:hint="default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862,2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6EF4D4AC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64405CF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14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78,5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C342C7F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7B1B9404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77,8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F66CDA6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78E153CF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347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52</w:t>
            </w:r>
            <w:r>
              <w:rPr>
                <w:rFonts w:hint="default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844,6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64555A52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7BC5EB76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left="236"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96,7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460666B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</w:p>
          <w:p w14:paraId="51F095BF">
            <w:pPr>
              <w:pStyle w:val="12"/>
              <w:tabs>
                <w:tab w:val="left" w:pos="0"/>
              </w:tabs>
              <w:kinsoku w:val="0"/>
              <w:overflowPunct w:val="0"/>
              <w:spacing w:beforeLines="0" w:afterLines="0"/>
              <w:ind w:firstLine="709"/>
              <w:jc w:val="both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pacing w:val="1"/>
                <w:sz w:val="16"/>
                <w:szCs w:val="16"/>
              </w:rPr>
              <w:t>133</w:t>
            </w:r>
          </w:p>
        </w:tc>
      </w:tr>
    </w:tbl>
    <w:p w14:paraId="56FA0290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Как видно из таблицы, основной отраслью экономики Созакского района является промышленность (удельный вес в общем объеме валового выпуска продукции — 90,08% в 2020 году и 92,48% в 2021 году). При этом доля промышленности в ВВП района в 2021 году увеличилась на 103% по сравнению с 2020 годом.</w:t>
      </w:r>
    </w:p>
    <w:p w14:paraId="4D942D96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Удельный вес Созакского района в общем объеме промышленного производства Туркестанской области в 2020 году составляет 53,3%.</w:t>
      </w:r>
    </w:p>
    <w:p w14:paraId="7F150A9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Основную долю в общем объеме промышленного производства занимает добыча полезных ископаемых (в 2020 году индекс физического объема — 87,7%, объем продукции — 212 929,9 млн тенге; в 2021 году индекс — 105,9%, объем — 329 366,9 млн тенге).</w:t>
      </w:r>
    </w:p>
    <w:p w14:paraId="2BEC1518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Объем продукции обрабатывающей промышленности составил: в 2020 году — индекс физического объема 90,6%, объем — 69 537,8 млн тенге; в 2021 году — индекс 101,6%, объем — 85 032,4 млн тенге.</w:t>
      </w:r>
    </w:p>
    <w:p w14:paraId="1F1C3E7E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2021 году объем инвестиций в основной капитал района составил 52 844,6 млн тенге, что на 12 982 млн тенге больше по сравнению с 2020 годом.</w:t>
      </w:r>
    </w:p>
    <w:p w14:paraId="1F2ADD77">
      <w:pPr>
        <w:pStyle w:val="8"/>
        <w:tabs>
          <w:tab w:val="left" w:pos="0"/>
        </w:tabs>
        <w:kinsoku w:val="0"/>
        <w:overflowPunct w:val="0"/>
        <w:spacing w:beforeLines="0" w:afterLines="0"/>
        <w:ind w:right="111" w:firstLine="709"/>
        <w:jc w:val="both"/>
        <w:rPr>
          <w:rFonts w:hint="default"/>
          <w:spacing w:val="-1"/>
          <w:sz w:val="28"/>
          <w:szCs w:val="28"/>
          <w:lang w:val="ru-RU"/>
        </w:rPr>
      </w:pPr>
    </w:p>
    <w:p w14:paraId="790DF4C2">
      <w:pPr>
        <w:pStyle w:val="2"/>
        <w:numPr>
          <w:ilvl w:val="1"/>
          <w:numId w:val="4"/>
        </w:numPr>
        <w:tabs>
          <w:tab w:val="left" w:pos="0"/>
        </w:tabs>
        <w:kinsoku w:val="0"/>
        <w:overflowPunct w:val="0"/>
        <w:spacing w:before="0" w:beforeLines="0" w:afterLines="0"/>
        <w:ind w:left="0" w:firstLine="0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kk-KZ"/>
        </w:rPr>
        <w:t>Основные результаты государственного аудита</w:t>
      </w:r>
    </w:p>
    <w:p w14:paraId="5575BF76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 xml:space="preserve">В рамках данного аудиторского мероприятия был охвачен общий объем средств в размере </w:t>
      </w:r>
      <w:r>
        <w:rPr>
          <w:rFonts w:hint="default"/>
          <w:b/>
          <w:sz w:val="28"/>
          <w:szCs w:val="28"/>
          <w:lang/>
        </w:rPr>
        <w:t>12 056 277,4 тыс. тенге</w:t>
      </w:r>
      <w:r>
        <w:rPr>
          <w:rFonts w:hint="default"/>
          <w:sz w:val="28"/>
          <w:szCs w:val="28"/>
          <w:lang/>
        </w:rPr>
        <w:t xml:space="preserve"> (в том числе средства республиканского бюджета — </w:t>
      </w:r>
      <w:r>
        <w:rPr>
          <w:rFonts w:hint="default"/>
          <w:b/>
          <w:sz w:val="28"/>
          <w:szCs w:val="28"/>
          <w:lang/>
        </w:rPr>
        <w:t>3 314 230,0 тыс. тенге</w:t>
      </w:r>
      <w:r>
        <w:rPr>
          <w:rFonts w:hint="default"/>
          <w:sz w:val="28"/>
          <w:szCs w:val="28"/>
          <w:lang/>
        </w:rPr>
        <w:t>), в том числе: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за период 2020 года — </w:t>
      </w:r>
      <w:r>
        <w:rPr>
          <w:rFonts w:hint="default"/>
          <w:b/>
          <w:sz w:val="28"/>
          <w:szCs w:val="28"/>
          <w:lang/>
        </w:rPr>
        <w:t>4 167 368,0 тыс. тенге</w:t>
      </w:r>
      <w:r>
        <w:rPr>
          <w:rFonts w:hint="default"/>
          <w:sz w:val="28"/>
          <w:szCs w:val="28"/>
          <w:lang/>
        </w:rPr>
        <w:t xml:space="preserve"> (в том числе из республиканского бюджета — </w:t>
      </w:r>
      <w:r>
        <w:rPr>
          <w:rFonts w:hint="default"/>
          <w:b/>
          <w:sz w:val="28"/>
          <w:szCs w:val="28"/>
          <w:lang/>
        </w:rPr>
        <w:t>1 020 524,0 тыс. тенге</w:t>
      </w:r>
      <w:r>
        <w:rPr>
          <w:rFonts w:hint="default"/>
          <w:sz w:val="28"/>
          <w:szCs w:val="28"/>
          <w:lang/>
        </w:rPr>
        <w:t>),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за период 2021 года — </w:t>
      </w:r>
      <w:r>
        <w:rPr>
          <w:rFonts w:hint="default"/>
          <w:b/>
          <w:sz w:val="28"/>
          <w:szCs w:val="28"/>
          <w:lang/>
        </w:rPr>
        <w:t>5 861 999,4 тыс. тенге</w:t>
      </w:r>
      <w:r>
        <w:rPr>
          <w:rFonts w:hint="default"/>
          <w:sz w:val="28"/>
          <w:szCs w:val="28"/>
          <w:lang/>
        </w:rPr>
        <w:t xml:space="preserve"> (в том числе из республиканского бюджета — </w:t>
      </w:r>
      <w:r>
        <w:rPr>
          <w:rFonts w:hint="default"/>
          <w:b/>
          <w:sz w:val="28"/>
          <w:szCs w:val="28"/>
          <w:lang/>
        </w:rPr>
        <w:t>1 093 520,0 тыс. тенге</w:t>
      </w:r>
      <w:r>
        <w:rPr>
          <w:rFonts w:hint="default"/>
          <w:sz w:val="28"/>
          <w:szCs w:val="28"/>
          <w:lang/>
        </w:rPr>
        <w:t>),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за 4 месяца 2021 года, охваченных проверкой, — </w:t>
      </w:r>
      <w:r>
        <w:rPr>
          <w:rFonts w:hint="default"/>
          <w:b/>
          <w:sz w:val="28"/>
          <w:szCs w:val="28"/>
          <w:lang/>
        </w:rPr>
        <w:t>2 026 910,0 тыс. тенге</w:t>
      </w:r>
      <w:r>
        <w:rPr>
          <w:rFonts w:hint="default"/>
          <w:sz w:val="28"/>
          <w:szCs w:val="28"/>
          <w:lang/>
        </w:rPr>
        <w:t xml:space="preserve"> (в том числе из республиканского бюджета — </w:t>
      </w:r>
      <w:r>
        <w:rPr>
          <w:rFonts w:hint="default"/>
          <w:b/>
          <w:sz w:val="28"/>
          <w:szCs w:val="28"/>
          <w:lang/>
        </w:rPr>
        <w:t>1 200 186,0 тыс. тенге</w:t>
      </w:r>
      <w:r>
        <w:rPr>
          <w:rFonts w:hint="default"/>
          <w:sz w:val="28"/>
          <w:szCs w:val="28"/>
          <w:lang/>
        </w:rPr>
        <w:t>).</w:t>
      </w:r>
    </w:p>
    <w:p w14:paraId="2C0EBECF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 xml:space="preserve">Из 26 объектов, охваченных аудитом, </w:t>
      </w:r>
      <w:r>
        <w:rPr>
          <w:rFonts w:hint="default"/>
          <w:b/>
          <w:sz w:val="28"/>
          <w:szCs w:val="28"/>
          <w:lang/>
        </w:rPr>
        <w:t>в 25 объектах выявлены финансовые нарушения</w:t>
      </w:r>
      <w:r>
        <w:rPr>
          <w:rFonts w:hint="default"/>
          <w:sz w:val="28"/>
          <w:szCs w:val="28"/>
          <w:lang/>
        </w:rPr>
        <w:t xml:space="preserve">, на </w:t>
      </w:r>
      <w:r>
        <w:rPr>
          <w:rFonts w:hint="default"/>
          <w:b/>
          <w:sz w:val="28"/>
          <w:szCs w:val="28"/>
          <w:lang/>
        </w:rPr>
        <w:t>21 объекте выявлено 43 случая процедурных нарушений</w:t>
      </w:r>
      <w:r>
        <w:rPr>
          <w:rFonts w:hint="default"/>
          <w:sz w:val="28"/>
          <w:szCs w:val="28"/>
          <w:lang/>
        </w:rPr>
        <w:t>.</w:t>
      </w:r>
    </w:p>
    <w:p w14:paraId="15A48359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 xml:space="preserve">Общая сумма выявленных нарушений составила </w:t>
      </w:r>
      <w:r>
        <w:rPr>
          <w:rFonts w:hint="default"/>
          <w:b/>
          <w:sz w:val="28"/>
          <w:szCs w:val="28"/>
          <w:lang/>
        </w:rPr>
        <w:t>644 427,7 тыс. тенге</w:t>
      </w:r>
      <w:r>
        <w:rPr>
          <w:rFonts w:hint="default"/>
          <w:sz w:val="28"/>
          <w:szCs w:val="28"/>
          <w:lang/>
        </w:rPr>
        <w:t>. В том числе:</w:t>
      </w:r>
    </w:p>
    <w:p w14:paraId="7F4F4759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Сумма финансовых нарушений — </w:t>
      </w:r>
      <w:r>
        <w:rPr>
          <w:rFonts w:hint="default"/>
          <w:b/>
          <w:sz w:val="28"/>
          <w:szCs w:val="28"/>
          <w:lang/>
        </w:rPr>
        <w:t>644 406,7 тыс. тенге</w:t>
      </w:r>
      <w:r>
        <w:rPr>
          <w:rFonts w:hint="default"/>
          <w:sz w:val="28"/>
          <w:szCs w:val="28"/>
          <w:lang/>
        </w:rPr>
        <w:t>, из них:</w:t>
      </w:r>
    </w:p>
    <w:p w14:paraId="13FB741E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/>
          <w:sz w:val="28"/>
          <w:szCs w:val="28"/>
          <w:lang/>
        </w:rPr>
        <w:t xml:space="preserve">Нарушения бюджетного законодательства и другого законодательства при использовании бюджетных средств — </w:t>
      </w:r>
      <w:r>
        <w:rPr>
          <w:rFonts w:hint="default"/>
          <w:b/>
          <w:sz w:val="28"/>
          <w:szCs w:val="28"/>
          <w:lang/>
        </w:rPr>
        <w:t>641,9 тыс. тенге</w:t>
      </w:r>
      <w:r>
        <w:rPr>
          <w:rFonts w:hint="default"/>
          <w:sz w:val="28"/>
          <w:szCs w:val="28"/>
          <w:lang/>
        </w:rPr>
        <w:t>;</w:t>
      </w:r>
    </w:p>
    <w:p w14:paraId="020A73E9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/>
          <w:sz w:val="28"/>
          <w:szCs w:val="28"/>
          <w:lang/>
        </w:rPr>
        <w:t xml:space="preserve">Нарушения законодательства при ведении бухгалтерского учета и составлении финансовой отчетности — </w:t>
      </w:r>
      <w:r>
        <w:rPr>
          <w:rFonts w:hint="default"/>
          <w:b/>
          <w:sz w:val="28"/>
          <w:szCs w:val="28"/>
          <w:lang/>
        </w:rPr>
        <w:t>643 764,8 тыс. тенге</w:t>
      </w:r>
      <w:r>
        <w:rPr>
          <w:rFonts w:hint="default"/>
          <w:sz w:val="28"/>
          <w:szCs w:val="28"/>
          <w:lang/>
        </w:rPr>
        <w:t>;</w:t>
      </w:r>
    </w:p>
    <w:p w14:paraId="0EB924EA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/>
          <w:sz w:val="28"/>
          <w:szCs w:val="28"/>
          <w:lang/>
        </w:rPr>
        <w:t xml:space="preserve">Сумма неэффективно использованных бюджетных средств (активов) — </w:t>
      </w:r>
      <w:r>
        <w:rPr>
          <w:rFonts w:hint="default"/>
          <w:b/>
          <w:sz w:val="28"/>
          <w:szCs w:val="28"/>
          <w:lang/>
        </w:rPr>
        <w:t>21,0 тыс. тенге</w:t>
      </w:r>
      <w:r>
        <w:rPr>
          <w:rFonts w:hint="default"/>
          <w:sz w:val="28"/>
          <w:szCs w:val="28"/>
          <w:lang/>
        </w:rPr>
        <w:t>.</w:t>
      </w:r>
    </w:p>
    <w:p w14:paraId="66D29C77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 xml:space="preserve">Общий объем средств, подлежащих возмещению и восстановлению, составляет </w:t>
      </w:r>
      <w:r>
        <w:rPr>
          <w:rFonts w:hint="default"/>
          <w:b/>
          <w:sz w:val="28"/>
          <w:szCs w:val="28"/>
          <w:lang/>
        </w:rPr>
        <w:t>644 406,7 тыс. тенге</w:t>
      </w:r>
      <w:r>
        <w:rPr>
          <w:rFonts w:hint="default"/>
          <w:sz w:val="28"/>
          <w:szCs w:val="28"/>
          <w:lang/>
        </w:rPr>
        <w:t>, из них:</w:t>
      </w:r>
    </w:p>
    <w:p w14:paraId="39A0CDA2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/>
          <w:sz w:val="28"/>
          <w:szCs w:val="28"/>
          <w:lang/>
        </w:rPr>
        <w:t xml:space="preserve">подлежащие восстановлению — </w:t>
      </w:r>
      <w:r>
        <w:rPr>
          <w:rFonts w:hint="default"/>
          <w:b/>
          <w:sz w:val="28"/>
          <w:szCs w:val="28"/>
          <w:lang/>
        </w:rPr>
        <w:t>643 764,8 тыс. тенге</w:t>
      </w:r>
      <w:r>
        <w:rPr>
          <w:rFonts w:hint="default"/>
          <w:sz w:val="28"/>
          <w:szCs w:val="28"/>
          <w:lang/>
        </w:rPr>
        <w:t>,</w:t>
      </w:r>
    </w:p>
    <w:p w14:paraId="5E161CA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/>
          <w:sz w:val="28"/>
          <w:szCs w:val="28"/>
          <w:lang/>
        </w:rPr>
        <w:t xml:space="preserve">подлежащие возмещению — </w:t>
      </w:r>
      <w:r>
        <w:rPr>
          <w:rFonts w:hint="default"/>
          <w:b/>
          <w:sz w:val="28"/>
          <w:szCs w:val="28"/>
          <w:lang/>
        </w:rPr>
        <w:t>641,9 тыс. тенге</w:t>
      </w:r>
      <w:r>
        <w:rPr>
          <w:rFonts w:hint="default"/>
          <w:sz w:val="28"/>
          <w:szCs w:val="28"/>
          <w:lang/>
        </w:rPr>
        <w:t>.</w:t>
      </w:r>
    </w:p>
    <w:p w14:paraId="451F6037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 xml:space="preserve">Фактически возмещено и восстановлено </w:t>
      </w:r>
      <w:r>
        <w:rPr>
          <w:rFonts w:hint="default"/>
          <w:b/>
          <w:sz w:val="28"/>
          <w:szCs w:val="28"/>
          <w:lang/>
        </w:rPr>
        <w:t>643 906,7 тыс. тенге</w:t>
      </w:r>
      <w:r>
        <w:rPr>
          <w:rFonts w:hint="default"/>
          <w:sz w:val="28"/>
          <w:szCs w:val="28"/>
          <w:lang/>
        </w:rPr>
        <w:t xml:space="preserve">, из них:в ходе аудиторского мероприятия — </w:t>
      </w:r>
      <w:r>
        <w:rPr>
          <w:rFonts w:hint="default"/>
          <w:b/>
          <w:sz w:val="28"/>
          <w:szCs w:val="28"/>
          <w:lang/>
        </w:rPr>
        <w:t>643 793,2 тыс. тенге</w:t>
      </w:r>
      <w:r>
        <w:rPr>
          <w:rFonts w:hint="default"/>
          <w:sz w:val="28"/>
          <w:szCs w:val="28"/>
          <w:lang/>
        </w:rPr>
        <w:t xml:space="preserve"> (в том числе восстановлено — </w:t>
      </w:r>
      <w:r>
        <w:rPr>
          <w:rFonts w:hint="default"/>
          <w:b/>
          <w:sz w:val="28"/>
          <w:szCs w:val="28"/>
          <w:lang/>
        </w:rPr>
        <w:t>643 264,8 тыс. тенге</w:t>
      </w:r>
      <w:r>
        <w:rPr>
          <w:rFonts w:hint="default"/>
          <w:sz w:val="28"/>
          <w:szCs w:val="28"/>
          <w:lang/>
        </w:rPr>
        <w:t xml:space="preserve">, возмещено — </w:t>
      </w:r>
      <w:r>
        <w:rPr>
          <w:rFonts w:hint="default"/>
          <w:b/>
          <w:sz w:val="28"/>
          <w:szCs w:val="28"/>
          <w:lang/>
        </w:rPr>
        <w:t>528,4 тыс. тенге</w:t>
      </w:r>
      <w:r>
        <w:rPr>
          <w:rFonts w:hint="default"/>
          <w:sz w:val="28"/>
          <w:szCs w:val="28"/>
          <w:lang/>
        </w:rPr>
        <w:t xml:space="preserve">),в процессе подготовки аудиторского заключения — </w:t>
      </w:r>
      <w:r>
        <w:rPr>
          <w:rFonts w:hint="default"/>
          <w:b/>
          <w:sz w:val="28"/>
          <w:szCs w:val="28"/>
          <w:lang/>
        </w:rPr>
        <w:t>113,5 тыс. тенге</w:t>
      </w:r>
      <w:r>
        <w:rPr>
          <w:rFonts w:hint="default"/>
          <w:sz w:val="28"/>
          <w:szCs w:val="28"/>
          <w:lang/>
        </w:rPr>
        <w:t xml:space="preserve"> (все средства возмещены).</w:t>
      </w:r>
    </w:p>
    <w:p w14:paraId="7AE73655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 xml:space="preserve">По нарушениям порядка исполнения процедур выявлено </w:t>
      </w:r>
      <w:r>
        <w:rPr>
          <w:rFonts w:hint="default"/>
          <w:b/>
          <w:sz w:val="28"/>
          <w:szCs w:val="28"/>
          <w:lang/>
        </w:rPr>
        <w:t>43 случая</w:t>
      </w:r>
      <w:r>
        <w:rPr>
          <w:rFonts w:hint="default"/>
          <w:sz w:val="28"/>
          <w:szCs w:val="28"/>
          <w:lang/>
        </w:rPr>
        <w:t xml:space="preserve"> на </w:t>
      </w:r>
      <w:r>
        <w:rPr>
          <w:rFonts w:hint="default"/>
          <w:b/>
          <w:sz w:val="28"/>
          <w:szCs w:val="28"/>
          <w:lang/>
        </w:rPr>
        <w:t>21 объекте</w:t>
      </w:r>
      <w:r>
        <w:rPr>
          <w:rFonts w:hint="default"/>
          <w:sz w:val="28"/>
          <w:szCs w:val="28"/>
          <w:lang/>
        </w:rPr>
        <w:t>.</w:t>
      </w:r>
    </w:p>
    <w:p w14:paraId="05ECF366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 ходе аудита были зафиксированы следующие нарушения:</w:t>
      </w:r>
    </w:p>
    <w:p w14:paraId="3BBEA698">
      <w:pPr>
        <w:pStyle w:val="5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  <w:lang/>
        </w:rPr>
      </w:pPr>
      <w:r>
        <w:rPr>
          <w:rFonts w:hint="default" w:ascii="Times New Roman" w:hAnsi="Times New Roman"/>
          <w:sz w:val="28"/>
          <w:szCs w:val="28"/>
        </w:rPr>
        <w:t>I</w:t>
      </w:r>
      <w:r>
        <w:rPr>
          <w:rFonts w:hint="default" w:ascii="Times New Roman" w:hAnsi="Times New Roman"/>
          <w:sz w:val="28"/>
          <w:szCs w:val="28"/>
          <w:lang w:val="ru-RU"/>
        </w:rPr>
        <w:t>. Нарушения бюджетного законодательства и иного законодательства при использовании бюджетных средств:</w:t>
      </w:r>
    </w:p>
    <w:p w14:paraId="3BC4A784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Общая сумма нарушений — </w:t>
      </w:r>
      <w:r>
        <w:rPr>
          <w:rStyle w:val="10"/>
          <w:rFonts w:hint="default" w:eastAsia="Malgun Gothic"/>
          <w:sz w:val="28"/>
          <w:szCs w:val="28"/>
        </w:rPr>
        <w:t>641,9 тыс. тенге</w:t>
      </w:r>
      <w:r>
        <w:rPr>
          <w:rFonts w:hint="default"/>
          <w:sz w:val="28"/>
          <w:szCs w:val="28"/>
        </w:rPr>
        <w:t xml:space="preserve"> в </w:t>
      </w:r>
      <w:r>
        <w:rPr>
          <w:rStyle w:val="10"/>
          <w:rFonts w:hint="default" w:eastAsia="Malgun Gothic"/>
          <w:sz w:val="28"/>
          <w:szCs w:val="28"/>
        </w:rPr>
        <w:t>13 учреждениях</w:t>
      </w:r>
      <w:r>
        <w:rPr>
          <w:rFonts w:hint="default"/>
          <w:sz w:val="28"/>
          <w:szCs w:val="28"/>
        </w:rPr>
        <w:t>. В частности:</w:t>
      </w:r>
    </w:p>
    <w:p w14:paraId="0C5E6058">
      <w:pPr>
        <w:pStyle w:val="9"/>
        <w:numPr>
          <w:ilvl w:val="0"/>
          <w:numId w:val="5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При неправильном расчете заработной платы, отпускных и необоснованной выплате премий в </w:t>
      </w:r>
      <w:r>
        <w:rPr>
          <w:rStyle w:val="10"/>
          <w:rFonts w:hint="default" w:eastAsia="Malgun Gothic"/>
          <w:sz w:val="28"/>
          <w:szCs w:val="28"/>
        </w:rPr>
        <w:t>8 учреждениях</w:t>
      </w:r>
      <w:r>
        <w:rPr>
          <w:rFonts w:hint="default"/>
          <w:sz w:val="28"/>
          <w:szCs w:val="28"/>
        </w:rPr>
        <w:t xml:space="preserve"> выявлены финансовые нарушения на сумму </w:t>
      </w:r>
      <w:r>
        <w:rPr>
          <w:rStyle w:val="10"/>
          <w:rFonts w:hint="default" w:eastAsia="Malgun Gothic"/>
          <w:sz w:val="28"/>
          <w:szCs w:val="28"/>
        </w:rPr>
        <w:t>277,1 тыс. тенге</w:t>
      </w:r>
      <w:r>
        <w:rPr>
          <w:rFonts w:hint="default"/>
          <w:sz w:val="28"/>
          <w:szCs w:val="28"/>
        </w:rPr>
        <w:t>, а именно:</w:t>
      </w:r>
    </w:p>
    <w:p w14:paraId="3A77BEC0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Аппарат маслихата Созакского района — </w:t>
      </w:r>
      <w:r>
        <w:rPr>
          <w:rStyle w:val="10"/>
          <w:rFonts w:hint="default" w:eastAsia="Malgun Gothic"/>
          <w:sz w:val="28"/>
          <w:szCs w:val="28"/>
        </w:rPr>
        <w:t>26,8 тыс. тенге</w:t>
      </w:r>
      <w:r>
        <w:rPr>
          <w:rFonts w:hint="default"/>
          <w:sz w:val="28"/>
          <w:szCs w:val="28"/>
        </w:rPr>
        <w:t>;</w:t>
      </w:r>
    </w:p>
    <w:p w14:paraId="3A0263F8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Аппарат акима Созакского района — </w:t>
      </w:r>
      <w:r>
        <w:rPr>
          <w:rStyle w:val="10"/>
          <w:rFonts w:hint="default" w:eastAsia="Malgun Gothic"/>
          <w:sz w:val="28"/>
          <w:szCs w:val="28"/>
        </w:rPr>
        <w:t>17,7 тыс. тенге</w:t>
      </w:r>
      <w:r>
        <w:rPr>
          <w:rFonts w:hint="default"/>
          <w:sz w:val="28"/>
          <w:szCs w:val="28"/>
        </w:rPr>
        <w:t>;</w:t>
      </w:r>
    </w:p>
    <w:p w14:paraId="65DCAFFF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Аппарат акима Шуского сельского округа Созакского района — </w:t>
      </w:r>
      <w:r>
        <w:rPr>
          <w:rStyle w:val="10"/>
          <w:rFonts w:hint="default" w:eastAsia="Malgun Gothic"/>
          <w:sz w:val="28"/>
          <w:szCs w:val="28"/>
        </w:rPr>
        <w:t>73,1 тыс. тенге</w:t>
      </w:r>
      <w:r>
        <w:rPr>
          <w:rFonts w:hint="default"/>
          <w:sz w:val="28"/>
          <w:szCs w:val="28"/>
        </w:rPr>
        <w:t>;</w:t>
      </w:r>
    </w:p>
    <w:p w14:paraId="7A16E1A2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Аппарат акима Каракурского сельского округа Созакского района — </w:t>
      </w:r>
      <w:r>
        <w:rPr>
          <w:rStyle w:val="10"/>
          <w:rFonts w:hint="default" w:eastAsia="Malgun Gothic"/>
          <w:sz w:val="28"/>
          <w:szCs w:val="28"/>
        </w:rPr>
        <w:t>23,7 тыс. тенге</w:t>
      </w:r>
      <w:r>
        <w:rPr>
          <w:rFonts w:hint="default"/>
          <w:sz w:val="28"/>
          <w:szCs w:val="28"/>
        </w:rPr>
        <w:t>;</w:t>
      </w:r>
    </w:p>
    <w:p w14:paraId="0C1BD5B3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Аппарат акима Тастинского сельского округа Созакского района — </w:t>
      </w:r>
      <w:r>
        <w:rPr>
          <w:rStyle w:val="10"/>
          <w:rFonts w:hint="default" w:eastAsia="Malgun Gothic"/>
          <w:sz w:val="28"/>
          <w:szCs w:val="28"/>
        </w:rPr>
        <w:t>22,9 тыс. тенге</w:t>
      </w:r>
      <w:r>
        <w:rPr>
          <w:rFonts w:hint="default"/>
          <w:sz w:val="28"/>
          <w:szCs w:val="28"/>
        </w:rPr>
        <w:t>;</w:t>
      </w:r>
    </w:p>
    <w:p w14:paraId="7D4082E8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Аппарат акима Жуантобинского сельского округа Созакского района — </w:t>
      </w:r>
      <w:r>
        <w:rPr>
          <w:rStyle w:val="10"/>
          <w:rFonts w:hint="default" w:eastAsia="Malgun Gothic"/>
          <w:sz w:val="28"/>
          <w:szCs w:val="28"/>
        </w:rPr>
        <w:t>40,4 тыс. тенге</w:t>
      </w:r>
      <w:r>
        <w:rPr>
          <w:rFonts w:hint="default"/>
          <w:sz w:val="28"/>
          <w:szCs w:val="28"/>
        </w:rPr>
        <w:t>;</w:t>
      </w:r>
    </w:p>
    <w:p w14:paraId="5A936B1E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КГУ «Молодежный ресурсный центр» отдела внутренней политики акимата Созакского района — </w:t>
      </w:r>
      <w:r>
        <w:rPr>
          <w:rStyle w:val="10"/>
          <w:rFonts w:hint="default" w:eastAsia="Malgun Gothic"/>
          <w:sz w:val="28"/>
          <w:szCs w:val="28"/>
        </w:rPr>
        <w:t>29,6 тыс. тенге</w:t>
      </w:r>
      <w:r>
        <w:rPr>
          <w:rFonts w:hint="default"/>
          <w:sz w:val="28"/>
          <w:szCs w:val="28"/>
        </w:rPr>
        <w:t>;</w:t>
      </w:r>
    </w:p>
    <w:p w14:paraId="04317B55">
      <w:pPr>
        <w:pStyle w:val="9"/>
        <w:numPr>
          <w:ilvl w:val="0"/>
          <w:numId w:val="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КГУ «Районный территориальный центр социальной помощи населению» отдела занятости и социальных программ акимата Созакского района — </w:t>
      </w:r>
      <w:r>
        <w:rPr>
          <w:rStyle w:val="10"/>
          <w:rFonts w:hint="default" w:eastAsia="Malgun Gothic"/>
          <w:sz w:val="28"/>
          <w:szCs w:val="28"/>
        </w:rPr>
        <w:t>42,9 тыс. тенге</w:t>
      </w:r>
      <w:r>
        <w:rPr>
          <w:rFonts w:hint="default"/>
          <w:sz w:val="28"/>
          <w:szCs w:val="28"/>
        </w:rPr>
        <w:t>.</w:t>
      </w:r>
    </w:p>
    <w:p w14:paraId="77FE0BEC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i/>
          <w:sz w:val="28"/>
          <w:szCs w:val="28"/>
        </w:rPr>
      </w:pPr>
      <w:r>
        <w:rPr>
          <w:rFonts w:hint="default"/>
          <w:i/>
          <w:sz w:val="28"/>
          <w:szCs w:val="28"/>
        </w:rPr>
        <w:t>При этом не были соблюдены требования следующих нормативно-правовых актов: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rFonts w:hint="default"/>
          <w:b/>
          <w:i/>
          <w:sz w:val="28"/>
          <w:szCs w:val="28"/>
        </w:rPr>
        <w:t>статья 103, пункт 1</w:t>
      </w:r>
      <w:r>
        <w:rPr>
          <w:rFonts w:hint="default"/>
          <w:i/>
          <w:sz w:val="28"/>
          <w:szCs w:val="28"/>
        </w:rPr>
        <w:t xml:space="preserve"> Трудового кодекса Республики Казахстан от 23 ноября 2015 года № 414-V;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rFonts w:hint="default"/>
          <w:b/>
          <w:i/>
          <w:sz w:val="28"/>
          <w:szCs w:val="28"/>
        </w:rPr>
        <w:t>статья 54, пункт 1</w:t>
      </w:r>
      <w:r>
        <w:rPr>
          <w:rFonts w:hint="default"/>
          <w:i/>
          <w:sz w:val="28"/>
          <w:szCs w:val="28"/>
        </w:rPr>
        <w:t xml:space="preserve"> Закона Республики Казахстан от 23 ноября 2015 года № 416-V «О государственной службе Республики Казахстан»;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rFonts w:hint="default"/>
          <w:b/>
          <w:i/>
          <w:sz w:val="28"/>
          <w:szCs w:val="28"/>
        </w:rPr>
        <w:t>статья 13, пункт 1, подпункт 4)</w:t>
      </w:r>
      <w:r>
        <w:rPr>
          <w:rFonts w:hint="default"/>
          <w:i/>
          <w:sz w:val="28"/>
          <w:szCs w:val="28"/>
        </w:rPr>
        <w:t xml:space="preserve"> Закона Республики Казахстан от 30 июня 1992 года № 1468-XII «О социальной защите граждан, пострадавших от экологической катастрофы в Приаралье»;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rFonts w:hint="default"/>
          <w:b/>
          <w:i/>
          <w:sz w:val="28"/>
          <w:szCs w:val="28"/>
        </w:rPr>
        <w:t>статья 76, пункт 1 и статья 110</w:t>
      </w:r>
      <w:r>
        <w:rPr>
          <w:rFonts w:hint="default"/>
          <w:i/>
          <w:sz w:val="28"/>
          <w:szCs w:val="28"/>
        </w:rPr>
        <w:t xml:space="preserve"> Трудового кодекса Республики Казахстан от 23 ноября 2015 года № 414-V;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rFonts w:hint="default"/>
          <w:b/>
          <w:i/>
          <w:sz w:val="28"/>
          <w:szCs w:val="28"/>
        </w:rPr>
        <w:t>пункт 5, подпункт 1)</w:t>
      </w:r>
      <w:r>
        <w:rPr>
          <w:rFonts w:hint="default"/>
          <w:i/>
          <w:sz w:val="28"/>
          <w:szCs w:val="28"/>
        </w:rPr>
        <w:t xml:space="preserve"> постановления Правительства Республики Казахстан от 31 декабря 2015 года № 1193 «О системе оплаты труда работников организаций, содержащихся за счет средств государственного бюджета, и служащих казенных предприятий»</w:t>
      </w:r>
    </w:p>
    <w:p w14:paraId="0E1D9286">
      <w:pPr>
        <w:widowControl/>
        <w:numPr>
          <w:ilvl w:val="0"/>
          <w:numId w:val="7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Из-за неправильного расчета командировочных расходов сотрудников</w:t>
      </w:r>
      <w:r>
        <w:rPr>
          <w:rFonts w:hint="default"/>
          <w:sz w:val="28"/>
          <w:szCs w:val="28"/>
          <w:lang/>
        </w:rPr>
        <w:t xml:space="preserve"> в 6 учреждениях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364,8 тыс. тенге</w:t>
      </w:r>
      <w:r>
        <w:rPr>
          <w:rFonts w:hint="default"/>
          <w:sz w:val="28"/>
          <w:szCs w:val="28"/>
          <w:lang/>
        </w:rPr>
        <w:t>, в том числе:</w:t>
      </w:r>
    </w:p>
    <w:p w14:paraId="4F83D1C4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Созакского района — </w:t>
      </w:r>
      <w:r>
        <w:rPr>
          <w:rFonts w:hint="default"/>
          <w:b/>
          <w:sz w:val="28"/>
          <w:szCs w:val="28"/>
          <w:lang/>
        </w:rPr>
        <w:t>36,7 тыс. тенге</w:t>
      </w:r>
      <w:r>
        <w:rPr>
          <w:rFonts w:hint="default"/>
          <w:sz w:val="28"/>
          <w:szCs w:val="28"/>
          <w:lang/>
        </w:rPr>
        <w:t>;</w:t>
      </w:r>
    </w:p>
    <w:p w14:paraId="5077DBA9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Созацкого сельского округа Созакского района — </w:t>
      </w:r>
      <w:r>
        <w:rPr>
          <w:rFonts w:hint="default"/>
          <w:b/>
          <w:sz w:val="28"/>
          <w:szCs w:val="28"/>
          <w:lang/>
        </w:rPr>
        <w:t>31,8 тыс. тенге</w:t>
      </w:r>
      <w:r>
        <w:rPr>
          <w:rFonts w:hint="default"/>
          <w:sz w:val="28"/>
          <w:szCs w:val="28"/>
          <w:lang/>
        </w:rPr>
        <w:t>;</w:t>
      </w:r>
    </w:p>
    <w:p w14:paraId="54AE9F8B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поселка Таукент Созакского района — </w:t>
      </w:r>
      <w:r>
        <w:rPr>
          <w:rFonts w:hint="default"/>
          <w:b/>
          <w:sz w:val="28"/>
          <w:szCs w:val="28"/>
          <w:lang/>
        </w:rPr>
        <w:t>32,1 тыс. тенге</w:t>
      </w:r>
      <w:r>
        <w:rPr>
          <w:rFonts w:hint="default"/>
          <w:sz w:val="28"/>
          <w:szCs w:val="28"/>
          <w:lang/>
        </w:rPr>
        <w:t>;</w:t>
      </w:r>
    </w:p>
    <w:p w14:paraId="15E01356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Государственное учреждение «Отдел культуры, развития языков, физической культуры и спорта акимата Созакского района» — </w:t>
      </w:r>
      <w:r>
        <w:rPr>
          <w:rFonts w:hint="default"/>
          <w:b/>
          <w:sz w:val="28"/>
          <w:szCs w:val="28"/>
          <w:lang/>
        </w:rPr>
        <w:t>147,0 тыс. тенге</w:t>
      </w:r>
      <w:r>
        <w:rPr>
          <w:rFonts w:hint="default"/>
          <w:sz w:val="28"/>
          <w:szCs w:val="28"/>
          <w:lang/>
        </w:rPr>
        <w:t>;</w:t>
      </w:r>
    </w:p>
    <w:p w14:paraId="35B2396B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Государственное коммунальное казенное предприятие «Дворец культуры </w:t>
      </w:r>
      <w:r>
        <w:rPr>
          <w:rFonts w:hint="default"/>
          <w:sz w:val="28"/>
          <w:szCs w:val="28"/>
          <w:lang w:val="kk-KZ"/>
        </w:rPr>
        <w:t>«</w:t>
      </w:r>
      <w:r>
        <w:rPr>
          <w:rFonts w:hint="default"/>
          <w:sz w:val="28"/>
          <w:szCs w:val="28"/>
          <w:lang/>
        </w:rPr>
        <w:t xml:space="preserve">Мыңжылқы» отдела культуры, развития языков, физической культуры и спорта акимата Созакского района — </w:t>
      </w:r>
      <w:r>
        <w:rPr>
          <w:rFonts w:hint="default"/>
          <w:b/>
          <w:sz w:val="28"/>
          <w:szCs w:val="28"/>
          <w:lang/>
        </w:rPr>
        <w:t>67,4 тыс. тенге</w:t>
      </w:r>
      <w:r>
        <w:rPr>
          <w:rFonts w:hint="default"/>
          <w:sz w:val="28"/>
          <w:szCs w:val="28"/>
          <w:lang/>
        </w:rPr>
        <w:t>;</w:t>
      </w:r>
    </w:p>
    <w:p w14:paraId="5F712E2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Государственное учреждение «Отдел экономики и финансов акимата Созакского района» — </w:t>
      </w:r>
      <w:r>
        <w:rPr>
          <w:rFonts w:hint="default"/>
          <w:b/>
          <w:sz w:val="28"/>
          <w:szCs w:val="28"/>
          <w:lang/>
        </w:rPr>
        <w:t>49,8 тыс. тенге</w:t>
      </w:r>
      <w:r>
        <w:rPr>
          <w:rFonts w:hint="default"/>
          <w:sz w:val="28"/>
          <w:szCs w:val="28"/>
          <w:lang/>
        </w:rPr>
        <w:t>.</w:t>
      </w:r>
    </w:p>
    <w:p w14:paraId="33840946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При этом </w:t>
      </w:r>
      <w:r>
        <w:rPr>
          <w:rFonts w:hint="default"/>
          <w:b/>
          <w:sz w:val="28"/>
          <w:szCs w:val="28"/>
          <w:lang/>
        </w:rPr>
        <w:t>не были соблюдены требования</w:t>
      </w:r>
      <w:r>
        <w:rPr>
          <w:rFonts w:hint="default"/>
          <w:sz w:val="28"/>
          <w:szCs w:val="28"/>
          <w:lang/>
        </w:rPr>
        <w:t>:</w:t>
      </w:r>
    </w:p>
    <w:p w14:paraId="07C3FA39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пункта 3, подпунктов 1), 2), пункта 4, подпункта 2) </w:t>
      </w:r>
      <w:r>
        <w:rPr>
          <w:rFonts w:hint="default"/>
          <w:b/>
          <w:sz w:val="28"/>
          <w:szCs w:val="28"/>
          <w:lang/>
        </w:rPr>
        <w:t>Правил возмещения расходов на служебные командировки за счет бюджетных средств, в том числе командировок за рубеж</w:t>
      </w:r>
      <w:r>
        <w:rPr>
          <w:rFonts w:hint="default"/>
          <w:sz w:val="28"/>
          <w:szCs w:val="28"/>
          <w:lang/>
        </w:rPr>
        <w:t>, утвержденных постановлением Правительства Республики Казахстан от 11 мая 2018 года № 256;</w:t>
      </w:r>
    </w:p>
    <w:p w14:paraId="2CFFCC4A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 также подпункта 2) пункта 25 </w:t>
      </w:r>
      <w:r>
        <w:rPr>
          <w:rFonts w:hint="default"/>
          <w:b/>
          <w:sz w:val="28"/>
          <w:szCs w:val="28"/>
          <w:lang/>
        </w:rPr>
        <w:t>Правил ведения бухгалтерского учета в государственных учреждениях</w:t>
      </w:r>
      <w:r>
        <w:rPr>
          <w:rFonts w:hint="default"/>
          <w:sz w:val="28"/>
          <w:szCs w:val="28"/>
          <w:lang/>
        </w:rPr>
        <w:t>, утвержденных приказом Министра финансов Республики Казахстан от 3 августа 2010 года № 393</w:t>
      </w:r>
      <w:r>
        <w:rPr>
          <w:rFonts w:hint="default"/>
          <w:sz w:val="28"/>
          <w:szCs w:val="28"/>
          <w:lang w:val="ru-RU"/>
        </w:rPr>
        <w:t>.</w:t>
      </w:r>
    </w:p>
    <w:p w14:paraId="4DE958AD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ІІ.</w:t>
      </w:r>
      <w:r>
        <w:rPr>
          <w:rFonts w:hint="default"/>
          <w:spacing w:val="41"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</w:rPr>
        <w:t>В 12 учреждениях при ведении бухгалтерского учета и составлении бюджетной и финансовой отчетности были выявлены финансовые нарушения на общую сумму 643 764,8 тыс. тенге</w:t>
      </w:r>
      <w:r>
        <w:rPr>
          <w:rFonts w:hint="default"/>
          <w:sz w:val="28"/>
          <w:szCs w:val="28"/>
        </w:rPr>
        <w:t>, в том числе:</w:t>
      </w:r>
    </w:p>
    <w:p w14:paraId="210BE835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Государственное учреждение «Отдел земельных отношений акимата Созакского района» — </w:t>
      </w:r>
      <w:r>
        <w:rPr>
          <w:rFonts w:hint="default"/>
          <w:b/>
          <w:sz w:val="28"/>
          <w:szCs w:val="28"/>
          <w:lang/>
        </w:rPr>
        <w:t>500,0 тыс. тенге</w:t>
      </w:r>
      <w:r>
        <w:rPr>
          <w:rFonts w:hint="default"/>
          <w:sz w:val="28"/>
          <w:szCs w:val="28"/>
          <w:lang/>
        </w:rPr>
        <w:t>;</w:t>
      </w:r>
    </w:p>
    <w:p w14:paraId="25CC4C9A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Каратауского сельского округа — </w:t>
      </w:r>
      <w:r>
        <w:rPr>
          <w:rFonts w:hint="default"/>
          <w:b/>
          <w:sz w:val="28"/>
          <w:szCs w:val="28"/>
          <w:lang/>
        </w:rPr>
        <w:t>11 077,9 тыс. тенге</w:t>
      </w:r>
      <w:r>
        <w:rPr>
          <w:rFonts w:hint="default"/>
          <w:sz w:val="28"/>
          <w:szCs w:val="28"/>
          <w:lang/>
        </w:rPr>
        <w:t>;</w:t>
      </w:r>
    </w:p>
    <w:p w14:paraId="67E1879B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Жартытобинского сельского округа — </w:t>
      </w:r>
      <w:r>
        <w:rPr>
          <w:rFonts w:hint="default"/>
          <w:b/>
          <w:sz w:val="28"/>
          <w:szCs w:val="28"/>
          <w:lang/>
        </w:rPr>
        <w:t>7 802,0 тыс. тенге</w:t>
      </w:r>
      <w:r>
        <w:rPr>
          <w:rFonts w:hint="default"/>
          <w:sz w:val="28"/>
          <w:szCs w:val="28"/>
          <w:lang/>
        </w:rPr>
        <w:t>;</w:t>
      </w:r>
    </w:p>
    <w:p w14:paraId="0E5748C1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Кумкентского сельского округа — </w:t>
      </w:r>
      <w:r>
        <w:rPr>
          <w:rFonts w:hint="default"/>
          <w:b/>
          <w:sz w:val="28"/>
          <w:szCs w:val="28"/>
          <w:lang/>
        </w:rPr>
        <w:t>35 419,8 тыс. тенге</w:t>
      </w:r>
      <w:r>
        <w:rPr>
          <w:rFonts w:hint="default"/>
          <w:sz w:val="28"/>
          <w:szCs w:val="28"/>
          <w:lang/>
        </w:rPr>
        <w:t>;</w:t>
      </w:r>
    </w:p>
    <w:p w14:paraId="1861FF07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Сызганского сельского округа — </w:t>
      </w:r>
      <w:r>
        <w:rPr>
          <w:rFonts w:hint="default"/>
          <w:b/>
          <w:sz w:val="28"/>
          <w:szCs w:val="28"/>
          <w:lang/>
        </w:rPr>
        <w:t>4 200,0 тыс. тенге</w:t>
      </w:r>
      <w:r>
        <w:rPr>
          <w:rFonts w:hint="default"/>
          <w:sz w:val="28"/>
          <w:szCs w:val="28"/>
          <w:lang/>
        </w:rPr>
        <w:t>;</w:t>
      </w:r>
    </w:p>
    <w:p w14:paraId="358CF2FC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поселка Кыземшек — </w:t>
      </w:r>
      <w:r>
        <w:rPr>
          <w:rFonts w:hint="default"/>
          <w:b/>
          <w:sz w:val="28"/>
          <w:szCs w:val="28"/>
          <w:lang/>
        </w:rPr>
        <w:t>5 628,0 тыс. тенге</w:t>
      </w:r>
      <w:r>
        <w:rPr>
          <w:rFonts w:hint="default"/>
          <w:sz w:val="28"/>
          <w:szCs w:val="28"/>
          <w:lang/>
        </w:rPr>
        <w:t>;</w:t>
      </w:r>
    </w:p>
    <w:p w14:paraId="05F36EC9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Аппарат акима Шолаккорганского сельского округа — </w:t>
      </w:r>
      <w:r>
        <w:rPr>
          <w:rFonts w:hint="default"/>
          <w:b/>
          <w:sz w:val="28"/>
          <w:szCs w:val="28"/>
          <w:lang/>
        </w:rPr>
        <w:t>591,7 тыс. тенге</w:t>
      </w:r>
      <w:r>
        <w:rPr>
          <w:rFonts w:hint="default"/>
          <w:sz w:val="28"/>
          <w:szCs w:val="28"/>
          <w:lang/>
        </w:rPr>
        <w:t>;</w:t>
      </w:r>
    </w:p>
    <w:p w14:paraId="2381A700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Государственное учреждение «Отдел внутренней политики акимата Созакского района» — </w:t>
      </w:r>
      <w:r>
        <w:rPr>
          <w:rFonts w:hint="default"/>
          <w:b/>
          <w:sz w:val="28"/>
          <w:szCs w:val="28"/>
          <w:lang/>
        </w:rPr>
        <w:t>51,0 тыс. тенге</w:t>
      </w:r>
      <w:r>
        <w:rPr>
          <w:rFonts w:hint="default"/>
          <w:sz w:val="28"/>
          <w:szCs w:val="28"/>
          <w:lang/>
        </w:rPr>
        <w:t>;</w:t>
      </w:r>
    </w:p>
    <w:p w14:paraId="200DA0C6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Государственное учреждение «Отдел предпринимательства и сельского хозяйства акимата Созакского района» — </w:t>
      </w:r>
      <w:r>
        <w:rPr>
          <w:rFonts w:hint="default"/>
          <w:b/>
          <w:sz w:val="28"/>
          <w:szCs w:val="28"/>
          <w:lang/>
        </w:rPr>
        <w:t>31,9 тыс. тенге</w:t>
      </w:r>
      <w:r>
        <w:rPr>
          <w:rFonts w:hint="default"/>
          <w:sz w:val="28"/>
          <w:szCs w:val="28"/>
          <w:lang/>
        </w:rPr>
        <w:t>;</w:t>
      </w:r>
    </w:p>
    <w:p w14:paraId="3CC90601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Коммунальное государственное учреждение «Централизованная библиотечная система отдела культуры, развития языков, физической культуры и спорта акимата Созакского района» — </w:t>
      </w:r>
      <w:r>
        <w:rPr>
          <w:rFonts w:hint="default"/>
          <w:b/>
          <w:sz w:val="28"/>
          <w:szCs w:val="28"/>
          <w:lang/>
        </w:rPr>
        <w:t>1 415,0 тыс. тенге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3F40504D">
      <w:pPr>
        <w:pStyle w:val="9"/>
        <w:numPr>
          <w:ilvl w:val="0"/>
          <w:numId w:val="11"/>
        </w:numPr>
        <w:tabs>
          <w:tab w:val="left" w:pos="0"/>
          <w:tab w:val="clear" w:pos="720"/>
        </w:tabs>
        <w:spacing w:before="0" w:beforeLines="0" w:after="0" w:afterLines="0"/>
        <w:ind w:left="0" w:firstLine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«Отдел жилищно-коммунального хозяйства, пассажирского транспорта и автомобильных дорог акимата Созакского района»</w:t>
      </w:r>
      <w:r>
        <w:rPr>
          <w:rFonts w:hint="default"/>
          <w:sz w:val="28"/>
          <w:szCs w:val="28"/>
        </w:rPr>
        <w:t xml:space="preserve"> выявлены финансовые нарушения на сумму </w:t>
      </w:r>
      <w:r>
        <w:rPr>
          <w:rStyle w:val="10"/>
          <w:rFonts w:hint="default" w:eastAsia="Malgun Gothic"/>
          <w:sz w:val="28"/>
          <w:szCs w:val="28"/>
        </w:rPr>
        <w:t>286 491,1 тыс. тенге</w:t>
      </w:r>
      <w:r>
        <w:rPr>
          <w:rFonts w:hint="default"/>
          <w:sz w:val="28"/>
          <w:szCs w:val="28"/>
        </w:rPr>
        <w:t>;</w:t>
      </w:r>
    </w:p>
    <w:p w14:paraId="12899659">
      <w:pPr>
        <w:pStyle w:val="9"/>
        <w:numPr>
          <w:ilvl w:val="0"/>
          <w:numId w:val="11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«Отдел строительства, архитектуры и градостроительства акимата Созакского района»</w:t>
      </w:r>
      <w:r>
        <w:rPr>
          <w:rFonts w:hint="default"/>
          <w:sz w:val="28"/>
          <w:szCs w:val="28"/>
        </w:rPr>
        <w:t xml:space="preserve"> — </w:t>
      </w:r>
      <w:r>
        <w:rPr>
          <w:rStyle w:val="10"/>
          <w:rFonts w:hint="default" w:eastAsia="Malgun Gothic"/>
          <w:sz w:val="28"/>
          <w:szCs w:val="28"/>
        </w:rPr>
        <w:t>290 556,4 тыс. тенге</w:t>
      </w:r>
      <w:r>
        <w:rPr>
          <w:rFonts w:hint="default"/>
          <w:sz w:val="28"/>
          <w:szCs w:val="28"/>
        </w:rPr>
        <w:t>.</w:t>
      </w:r>
    </w:p>
    <w:p w14:paraId="0FBB4678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При этом </w:t>
      </w:r>
      <w:r>
        <w:rPr>
          <w:rStyle w:val="10"/>
          <w:rFonts w:hint="default" w:eastAsia="Malgun Gothic"/>
          <w:sz w:val="28"/>
          <w:szCs w:val="28"/>
        </w:rPr>
        <w:t>не были соблюдены требования</w:t>
      </w:r>
      <w:r>
        <w:rPr>
          <w:rFonts w:hint="default"/>
          <w:sz w:val="28"/>
          <w:szCs w:val="28"/>
        </w:rPr>
        <w:t>:</w:t>
      </w:r>
    </w:p>
    <w:p w14:paraId="4CB74819">
      <w:pPr>
        <w:pStyle w:val="9"/>
        <w:numPr>
          <w:ilvl w:val="0"/>
          <w:numId w:val="12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пунктов 4, 5, 19, подпункта 2 пункта 25, а также пунктов 33, 34, 236, 240, 243, 245, 247, 250 и пунктов 8, 9, касающихся учета товаров </w:t>
      </w:r>
      <w:r>
        <w:rPr>
          <w:rStyle w:val="10"/>
          <w:rFonts w:hint="default" w:eastAsia="Malgun Gothic"/>
          <w:sz w:val="28"/>
          <w:szCs w:val="28"/>
        </w:rPr>
        <w:t>Правил ведения бухгалтерского учета в государственных учреждениях</w:t>
      </w:r>
      <w:r>
        <w:rPr>
          <w:rFonts w:hint="default"/>
          <w:sz w:val="28"/>
          <w:szCs w:val="28"/>
        </w:rPr>
        <w:t>, утвержденных приказом Министра финансов Республики Казахстан от 3 августа 2010 года № 393;</w:t>
      </w:r>
    </w:p>
    <w:p w14:paraId="6474F30A">
      <w:pPr>
        <w:pStyle w:val="9"/>
        <w:numPr>
          <w:ilvl w:val="0"/>
          <w:numId w:val="12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пунктов 24, 27 </w:t>
      </w:r>
      <w:r>
        <w:rPr>
          <w:rStyle w:val="10"/>
          <w:rFonts w:hint="default" w:eastAsia="Malgun Gothic"/>
          <w:sz w:val="28"/>
          <w:szCs w:val="28"/>
        </w:rPr>
        <w:t>Правил составления и представления форм финансовой отчетности</w:t>
      </w:r>
      <w:r>
        <w:rPr>
          <w:rFonts w:hint="default"/>
          <w:sz w:val="28"/>
          <w:szCs w:val="28"/>
        </w:rPr>
        <w:t>, утвержденных приказом Министра финансов Республики Казахстан от 1 августа 2017 года № 468.</w:t>
      </w:r>
    </w:p>
    <w:p w14:paraId="540F0F73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III. Сумма неэффективно использованных бюджетных средств (активов)</w:t>
      </w:r>
      <w:r>
        <w:rPr>
          <w:rFonts w:hint="default"/>
          <w:sz w:val="28"/>
          <w:szCs w:val="28"/>
        </w:rPr>
        <w:t xml:space="preserve"> составила </w:t>
      </w:r>
      <w:r>
        <w:rPr>
          <w:rStyle w:val="10"/>
          <w:rFonts w:hint="default" w:eastAsia="Malgun Gothic"/>
          <w:sz w:val="28"/>
          <w:szCs w:val="28"/>
        </w:rPr>
        <w:t>21,0</w:t>
      </w:r>
      <w:r>
        <w:rPr>
          <w:rStyle w:val="10"/>
          <w:rFonts w:hint="default" w:eastAsia="Malgun Gothic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тыс. тенге</w:t>
      </w:r>
      <w:r>
        <w:rPr>
          <w:rFonts w:hint="default"/>
          <w:sz w:val="28"/>
          <w:szCs w:val="28"/>
        </w:rPr>
        <w:t xml:space="preserve"> в одном учреждении:</w:t>
      </w:r>
    </w:p>
    <w:p w14:paraId="1F6E7610">
      <w:pPr>
        <w:pStyle w:val="9"/>
        <w:numPr>
          <w:ilvl w:val="0"/>
          <w:numId w:val="13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Коммунальное государственное учреждение «Молодежный ресурсный центр» отдела внутренней политики акимата Созакского района</w:t>
      </w:r>
      <w:r>
        <w:rPr>
          <w:rFonts w:hint="default"/>
          <w:sz w:val="28"/>
          <w:szCs w:val="28"/>
        </w:rPr>
        <w:t xml:space="preserve"> — </w:t>
      </w:r>
      <w:r>
        <w:rPr>
          <w:rStyle w:val="10"/>
          <w:rFonts w:hint="default" w:eastAsia="Malgun Gothic"/>
          <w:sz w:val="28"/>
          <w:szCs w:val="28"/>
        </w:rPr>
        <w:t>21,0 тыс. тенге</w:t>
      </w:r>
      <w:r>
        <w:rPr>
          <w:rFonts w:hint="default"/>
          <w:sz w:val="28"/>
          <w:szCs w:val="28"/>
        </w:rPr>
        <w:t>.</w:t>
      </w:r>
    </w:p>
    <w:p w14:paraId="266FDFF6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 xml:space="preserve">При этом </w:t>
      </w:r>
      <w:r>
        <w:rPr>
          <w:rStyle w:val="10"/>
          <w:rFonts w:hint="default" w:eastAsia="Malgun Gothic"/>
          <w:sz w:val="28"/>
          <w:szCs w:val="28"/>
        </w:rPr>
        <w:t>не были соблюдены требования подпункта 12 статьи 4 Бюджетного кодекса Республики Казахстан</w:t>
      </w:r>
      <w:r>
        <w:rPr>
          <w:rFonts w:hint="default"/>
          <w:sz w:val="28"/>
          <w:szCs w:val="28"/>
        </w:rPr>
        <w:t xml:space="preserve"> от 4 декабря 2008 года №95-IV.</w:t>
      </w:r>
    </w:p>
    <w:p w14:paraId="04194344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По нарушениям порядка выполнения процедур</w:t>
      </w:r>
      <w:r>
        <w:rPr>
          <w:rFonts w:hint="default"/>
          <w:sz w:val="28"/>
          <w:szCs w:val="28"/>
        </w:rPr>
        <w:t xml:space="preserve"> в целом было выявлено </w:t>
      </w:r>
      <w:r>
        <w:rPr>
          <w:rStyle w:val="10"/>
          <w:rFonts w:hint="default" w:eastAsia="Malgun Gothic"/>
          <w:sz w:val="28"/>
          <w:szCs w:val="28"/>
        </w:rPr>
        <w:t>43 случая нарушений</w:t>
      </w:r>
      <w:r>
        <w:rPr>
          <w:rFonts w:hint="default"/>
          <w:sz w:val="28"/>
          <w:szCs w:val="28"/>
        </w:rPr>
        <w:t xml:space="preserve"> в </w:t>
      </w:r>
      <w:r>
        <w:rPr>
          <w:rStyle w:val="10"/>
          <w:rFonts w:hint="default" w:eastAsia="Malgun Gothic"/>
          <w:sz w:val="28"/>
          <w:szCs w:val="28"/>
        </w:rPr>
        <w:t>21 объекте</w:t>
      </w:r>
      <w:r>
        <w:rPr>
          <w:rFonts w:hint="default"/>
          <w:sz w:val="28"/>
          <w:szCs w:val="28"/>
        </w:rPr>
        <w:t>. В том числе:</w:t>
      </w:r>
    </w:p>
    <w:p w14:paraId="72C5E50A">
      <w:pPr>
        <w:pStyle w:val="4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1. По ведению бухгалтерского учета и финансовой отчетности — </w:t>
      </w:r>
      <w:r>
        <w:rPr>
          <w:rStyle w:val="10"/>
          <w:rFonts w:hint="default" w:ascii="Times New Roman" w:hAnsi="Times New Roman"/>
          <w:sz w:val="28"/>
          <w:szCs w:val="28"/>
          <w:lang w:val="ru-RU"/>
        </w:rPr>
        <w:t>14 случаев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 </w:t>
      </w:r>
      <w:r>
        <w:rPr>
          <w:rStyle w:val="10"/>
          <w:rFonts w:hint="default" w:ascii="Times New Roman" w:hAnsi="Times New Roman"/>
          <w:sz w:val="28"/>
          <w:szCs w:val="28"/>
          <w:lang w:val="ru-RU"/>
        </w:rPr>
        <w:t>9 учреждениях</w:t>
      </w:r>
      <w:r>
        <w:rPr>
          <w:rFonts w:hint="default" w:ascii="Times New Roman" w:hAnsi="Times New Roman"/>
          <w:sz w:val="28"/>
          <w:szCs w:val="28"/>
          <w:lang w:val="ru-RU"/>
        </w:rPr>
        <w:t>:</w:t>
      </w:r>
    </w:p>
    <w:p w14:paraId="63CD7F1B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Каратауского сельского округа — 1 случай;</w:t>
      </w:r>
    </w:p>
    <w:p w14:paraId="09DAAA8E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Жартытобинского сельского округа — 1 случай;</w:t>
      </w:r>
    </w:p>
    <w:p w14:paraId="61335588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Кумкентского сельского округа — 1 случай;</w:t>
      </w:r>
    </w:p>
    <w:p w14:paraId="5645722E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Сызганского сельского округа — 1 случай;</w:t>
      </w:r>
    </w:p>
    <w:p w14:paraId="14CBD3A4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поселка Кыземшек — 2 случая;</w:t>
      </w:r>
    </w:p>
    <w:p w14:paraId="3ED85EEC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поселка Таукент — 2 случая;</w:t>
      </w:r>
    </w:p>
    <w:p w14:paraId="4CF608F1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Шолаккорганского сельского округа — 2 случая;</w:t>
      </w:r>
    </w:p>
    <w:p w14:paraId="7F658E85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культуры, развития языков, физической культуры и спорта акимата Созакского района» — 2 случая;</w:t>
      </w:r>
    </w:p>
    <w:p w14:paraId="361C8835">
      <w:pPr>
        <w:pStyle w:val="9"/>
        <w:numPr>
          <w:ilvl w:val="0"/>
          <w:numId w:val="14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ЖКХ, пассажирского транспорта и автомобильных дорог акимата Созакского района» — 2 случая</w:t>
      </w:r>
      <w:r>
        <w:rPr>
          <w:rFonts w:hint="default"/>
          <w:sz w:val="28"/>
          <w:szCs w:val="28"/>
          <w:lang w:val="ru-RU"/>
        </w:rPr>
        <w:t>.</w:t>
      </w:r>
    </w:p>
    <w:p w14:paraId="5BB33C1F">
      <w:pPr>
        <w:pStyle w:val="4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2. По нарушениям бюджетного законодательства и других нормативных актов при использовании бюджетных средств и активов — </w:t>
      </w:r>
      <w:r>
        <w:rPr>
          <w:rStyle w:val="10"/>
          <w:rFonts w:hint="default" w:ascii="Times New Roman" w:hAnsi="Times New Roman"/>
          <w:sz w:val="28"/>
          <w:szCs w:val="28"/>
          <w:lang w:val="ru-RU"/>
        </w:rPr>
        <w:t>29 случаев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 </w:t>
      </w:r>
      <w:r>
        <w:rPr>
          <w:rStyle w:val="10"/>
          <w:rFonts w:hint="default" w:ascii="Times New Roman" w:hAnsi="Times New Roman"/>
          <w:sz w:val="28"/>
          <w:szCs w:val="28"/>
          <w:lang w:val="ru-RU"/>
        </w:rPr>
        <w:t>16 учреждениях</w:t>
      </w:r>
      <w:r>
        <w:rPr>
          <w:rFonts w:hint="default" w:ascii="Times New Roman" w:hAnsi="Times New Roman"/>
          <w:sz w:val="28"/>
          <w:szCs w:val="28"/>
          <w:lang w:val="ru-RU"/>
        </w:rPr>
        <w:t>, в том числе:</w:t>
      </w:r>
    </w:p>
    <w:p w14:paraId="2962988C">
      <w:pPr>
        <w:pStyle w:val="9"/>
        <w:numPr>
          <w:ilvl w:val="0"/>
          <w:numId w:val="15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Аппарат акима Созакского района — 3 случая;</w:t>
      </w:r>
    </w:p>
    <w:p w14:paraId="671CCA21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«Отдел земельных отношений акимата Созакского района» — 2 случая</w:t>
      </w:r>
      <w:r>
        <w:rPr>
          <w:rFonts w:hint="default"/>
          <w:sz w:val="28"/>
          <w:szCs w:val="28"/>
          <w:lang w:val="ru-RU"/>
        </w:rPr>
        <w:t xml:space="preserve">; </w:t>
      </w:r>
    </w:p>
    <w:p w14:paraId="4A6537EE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Созакского сельского округа</w:t>
      </w:r>
      <w:r>
        <w:rPr>
          <w:rFonts w:hint="default"/>
          <w:sz w:val="28"/>
          <w:szCs w:val="28"/>
        </w:rPr>
        <w:t xml:space="preserve"> — 1 случай;</w:t>
      </w:r>
    </w:p>
    <w:p w14:paraId="6E3171BA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Шуского сельского округа</w:t>
      </w:r>
      <w:r>
        <w:rPr>
          <w:rFonts w:hint="default"/>
          <w:sz w:val="28"/>
          <w:szCs w:val="28"/>
        </w:rPr>
        <w:t xml:space="preserve"> — 2 случая;</w:t>
      </w:r>
    </w:p>
    <w:p w14:paraId="4FFBE1DB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Каракурского сельского округа</w:t>
      </w:r>
      <w:r>
        <w:rPr>
          <w:rFonts w:hint="default"/>
          <w:sz w:val="28"/>
          <w:szCs w:val="28"/>
        </w:rPr>
        <w:t xml:space="preserve"> — 1 случай;</w:t>
      </w:r>
    </w:p>
    <w:p w14:paraId="1AD8F0E2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Каратаусского сельского округа</w:t>
      </w:r>
      <w:r>
        <w:rPr>
          <w:rFonts w:hint="default"/>
          <w:sz w:val="28"/>
          <w:szCs w:val="28"/>
        </w:rPr>
        <w:t xml:space="preserve"> — 2 случая;</w:t>
      </w:r>
    </w:p>
    <w:p w14:paraId="1DD66F9F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Тастинского сельского округа</w:t>
      </w:r>
      <w:r>
        <w:rPr>
          <w:rFonts w:hint="default"/>
          <w:sz w:val="28"/>
          <w:szCs w:val="28"/>
        </w:rPr>
        <w:t xml:space="preserve"> — 1 случай;</w:t>
      </w:r>
    </w:p>
    <w:p w14:paraId="2E1DC79D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поселка Кыземшек</w:t>
      </w:r>
      <w:r>
        <w:rPr>
          <w:rFonts w:hint="default"/>
          <w:sz w:val="28"/>
          <w:szCs w:val="28"/>
        </w:rPr>
        <w:t xml:space="preserve"> — 2 случая;</w:t>
      </w:r>
    </w:p>
    <w:p w14:paraId="73A67370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поселка Таукент</w:t>
      </w:r>
      <w:r>
        <w:rPr>
          <w:rFonts w:hint="default"/>
          <w:sz w:val="28"/>
          <w:szCs w:val="28"/>
        </w:rPr>
        <w:t xml:space="preserve"> — 1 случай;</w:t>
      </w:r>
    </w:p>
    <w:p w14:paraId="64B5EB9C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Шолаккорганского сельского округа</w:t>
      </w:r>
      <w:r>
        <w:rPr>
          <w:rFonts w:hint="default"/>
          <w:sz w:val="28"/>
          <w:szCs w:val="28"/>
        </w:rPr>
        <w:t xml:space="preserve"> — 2 случая;</w:t>
      </w:r>
    </w:p>
    <w:p w14:paraId="6215C76A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аппарате акима </w:t>
      </w:r>
      <w:r>
        <w:rPr>
          <w:rStyle w:val="10"/>
          <w:rFonts w:hint="default" w:eastAsia="Malgun Gothic"/>
          <w:sz w:val="28"/>
          <w:szCs w:val="28"/>
        </w:rPr>
        <w:t>Жуантобинского сельского округа</w:t>
      </w:r>
      <w:r>
        <w:rPr>
          <w:rFonts w:hint="default"/>
          <w:sz w:val="28"/>
          <w:szCs w:val="28"/>
        </w:rPr>
        <w:t xml:space="preserve"> — 3 случая;</w:t>
      </w:r>
    </w:p>
    <w:p w14:paraId="2596B321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«Отдел внутренней политики акимата Созакского района»</w:t>
      </w:r>
      <w:r>
        <w:rPr>
          <w:rFonts w:hint="default"/>
          <w:sz w:val="28"/>
          <w:szCs w:val="28"/>
        </w:rPr>
        <w:t xml:space="preserve"> — 1 случай;</w:t>
      </w:r>
    </w:p>
    <w:p w14:paraId="64999CB9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коммунальном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«Молодежный ресурсный центр» отдела внутренней политики акимата Созакского района</w:t>
      </w:r>
      <w:r>
        <w:rPr>
          <w:rFonts w:hint="default"/>
          <w:sz w:val="28"/>
          <w:szCs w:val="28"/>
        </w:rPr>
        <w:t xml:space="preserve"> — 1 случай;</w:t>
      </w:r>
    </w:p>
    <w:p w14:paraId="4DEEB268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коммунальном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«Районный территориальный центр социального обслуживания населения» отдела занятости и социальных программ акимата Созакского района</w:t>
      </w:r>
      <w:r>
        <w:rPr>
          <w:rFonts w:hint="default"/>
          <w:sz w:val="28"/>
          <w:szCs w:val="28"/>
        </w:rPr>
        <w:t xml:space="preserve"> — 1 случай;</w:t>
      </w:r>
    </w:p>
    <w:p w14:paraId="6668381C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коммунальном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«Централизованная библиотечная система» отдела культуры, развития языков, физической культуры и спорта акимата Созакского района</w:t>
      </w:r>
      <w:r>
        <w:rPr>
          <w:rFonts w:hint="default"/>
          <w:sz w:val="28"/>
          <w:szCs w:val="28"/>
        </w:rPr>
        <w:t xml:space="preserve"> — 3 случая;</w:t>
      </w:r>
    </w:p>
    <w:p w14:paraId="4999DA1D">
      <w:pPr>
        <w:pStyle w:val="9"/>
        <w:numPr>
          <w:ilvl w:val="0"/>
          <w:numId w:val="16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коммунальном государственном учреждении </w:t>
      </w:r>
      <w:r>
        <w:rPr>
          <w:rStyle w:val="10"/>
          <w:rFonts w:hint="default" w:eastAsia="Malgun Gothic"/>
          <w:sz w:val="28"/>
          <w:szCs w:val="28"/>
        </w:rPr>
        <w:t>«Центр изучения и развития языков» отдела культуры, развития языков, физической культуры и спорта акимата Созакского района</w:t>
      </w:r>
      <w:r>
        <w:rPr>
          <w:rFonts w:hint="default"/>
          <w:sz w:val="28"/>
          <w:szCs w:val="28"/>
        </w:rPr>
        <w:t xml:space="preserve"> — 3 случая.</w:t>
      </w:r>
    </w:p>
    <w:p w14:paraId="2231CE81">
      <w:pPr>
        <w:pStyle w:val="4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2.3. Оценка влияния деятельности объектов государственного аудита на социально-экономическое развитие (в региональном и/или государственном разрезе)</w:t>
      </w:r>
    </w:p>
    <w:p w14:paraId="057A3D72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Работы, выполненные в 2020 году</w:t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Объем бюджета района на 2020 год был утвержден в размере </w:t>
      </w:r>
      <w:r>
        <w:rPr>
          <w:rStyle w:val="10"/>
          <w:rFonts w:hint="default" w:eastAsia="Malgun Gothic"/>
          <w:sz w:val="28"/>
          <w:szCs w:val="28"/>
        </w:rPr>
        <w:t>22 976 564,0 тыс. тенге</w:t>
      </w:r>
      <w:r>
        <w:rPr>
          <w:rFonts w:hint="default"/>
          <w:sz w:val="28"/>
          <w:szCs w:val="28"/>
        </w:rPr>
        <w:t xml:space="preserve">, из них собственные доходы составили </w:t>
      </w:r>
      <w:r>
        <w:rPr>
          <w:rStyle w:val="10"/>
          <w:rFonts w:hint="default" w:eastAsia="Malgun Gothic"/>
          <w:sz w:val="28"/>
          <w:szCs w:val="28"/>
        </w:rPr>
        <w:t>6 842 515,0 тыс. тенге</w:t>
      </w:r>
      <w:r>
        <w:rPr>
          <w:rFonts w:hint="default"/>
          <w:sz w:val="28"/>
          <w:szCs w:val="28"/>
        </w:rPr>
        <w:t>.</w:t>
      </w:r>
    </w:p>
    <w:p w14:paraId="5F11B983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течение года бюджет корректировался </w:t>
      </w:r>
      <w:r>
        <w:rPr>
          <w:rStyle w:val="10"/>
          <w:rFonts w:hint="default" w:eastAsia="Malgun Gothic"/>
          <w:sz w:val="28"/>
          <w:szCs w:val="28"/>
        </w:rPr>
        <w:t>5 раз</w:t>
      </w:r>
      <w:r>
        <w:rPr>
          <w:rFonts w:hint="default"/>
          <w:sz w:val="28"/>
          <w:szCs w:val="28"/>
        </w:rPr>
        <w:t xml:space="preserve">, и в результате его объем составил </w:t>
      </w:r>
      <w:r>
        <w:rPr>
          <w:rStyle w:val="10"/>
          <w:rFonts w:hint="default" w:eastAsia="Malgun Gothic"/>
          <w:sz w:val="28"/>
          <w:szCs w:val="28"/>
        </w:rPr>
        <w:t>21 779 425,0 тыс. тенге</w:t>
      </w:r>
      <w:r>
        <w:rPr>
          <w:rFonts w:hint="default"/>
          <w:sz w:val="28"/>
          <w:szCs w:val="28"/>
        </w:rPr>
        <w:t xml:space="preserve">, увеличившись по отчетному периоду на </w:t>
      </w:r>
      <w:r>
        <w:rPr>
          <w:rStyle w:val="10"/>
          <w:rFonts w:hint="default" w:eastAsia="Malgun Gothic"/>
          <w:sz w:val="28"/>
          <w:szCs w:val="28"/>
        </w:rPr>
        <w:t>1 197 139,0 тыс. тенге</w:t>
      </w:r>
      <w:r>
        <w:rPr>
          <w:rFonts w:hint="default"/>
          <w:sz w:val="28"/>
          <w:szCs w:val="28"/>
        </w:rPr>
        <w:t>.</w:t>
      </w:r>
    </w:p>
    <w:p w14:paraId="5A22DA48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</w:t>
      </w:r>
      <w:r>
        <w:rPr>
          <w:rStyle w:val="10"/>
          <w:rFonts w:hint="default" w:eastAsia="Malgun Gothic"/>
          <w:sz w:val="28"/>
          <w:szCs w:val="28"/>
        </w:rPr>
        <w:t>доходной части бюджета района в 2020 году</w:t>
      </w:r>
      <w:r>
        <w:rPr>
          <w:rFonts w:hint="default"/>
          <w:sz w:val="28"/>
          <w:szCs w:val="28"/>
        </w:rPr>
        <w:t>:</w:t>
      </w:r>
    </w:p>
    <w:p w14:paraId="5DB5F77B">
      <w:pPr>
        <w:pStyle w:val="9"/>
        <w:numPr>
          <w:ilvl w:val="0"/>
          <w:numId w:val="17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трансферты из вышестоящего бюджета составили </w:t>
      </w:r>
      <w:r>
        <w:rPr>
          <w:rStyle w:val="10"/>
          <w:rFonts w:hint="default" w:eastAsia="Malgun Gothic"/>
          <w:sz w:val="28"/>
          <w:szCs w:val="28"/>
        </w:rPr>
        <w:t>68,0%</w:t>
      </w:r>
      <w:r>
        <w:rPr>
          <w:rFonts w:hint="default"/>
          <w:sz w:val="28"/>
          <w:szCs w:val="28"/>
        </w:rPr>
        <w:t>,</w:t>
      </w:r>
    </w:p>
    <w:p w14:paraId="68414F8A">
      <w:pPr>
        <w:pStyle w:val="9"/>
        <w:numPr>
          <w:ilvl w:val="0"/>
          <w:numId w:val="17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собственные доходы — </w:t>
      </w:r>
      <w:r>
        <w:rPr>
          <w:rStyle w:val="10"/>
          <w:rFonts w:hint="default" w:eastAsia="Malgun Gothic"/>
          <w:sz w:val="28"/>
          <w:szCs w:val="28"/>
        </w:rPr>
        <w:t>32,0%</w:t>
      </w:r>
      <w:r>
        <w:rPr>
          <w:rFonts w:hint="default"/>
          <w:sz w:val="28"/>
          <w:szCs w:val="28"/>
        </w:rPr>
        <w:t>.</w:t>
      </w:r>
    </w:p>
    <w:p w14:paraId="5E35A09B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 итогам года доходная часть бюджета была исполнена на </w:t>
      </w:r>
      <w:r>
        <w:rPr>
          <w:rStyle w:val="10"/>
          <w:rFonts w:hint="default" w:eastAsia="Malgun Gothic"/>
          <w:sz w:val="28"/>
          <w:szCs w:val="28"/>
        </w:rPr>
        <w:t>101,3%</w:t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план — </w:t>
      </w:r>
      <w:r>
        <w:rPr>
          <w:rStyle w:val="10"/>
          <w:rFonts w:hint="default" w:eastAsia="Malgun Gothic"/>
          <w:sz w:val="28"/>
          <w:szCs w:val="28"/>
        </w:rPr>
        <w:t>21 779 425,0 тыс. тенге</w:t>
      </w:r>
      <w:r>
        <w:rPr>
          <w:rFonts w:hint="default"/>
          <w:sz w:val="28"/>
          <w:szCs w:val="28"/>
        </w:rPr>
        <w:t xml:space="preserve">, фактически поступило — </w:t>
      </w:r>
      <w:r>
        <w:rPr>
          <w:rStyle w:val="10"/>
          <w:rFonts w:hint="default" w:eastAsia="Malgun Gothic"/>
          <w:sz w:val="28"/>
          <w:szCs w:val="28"/>
        </w:rPr>
        <w:t>22 065 587,6 тыс. тенге</w:t>
      </w:r>
      <w:r>
        <w:rPr>
          <w:rFonts w:hint="default"/>
          <w:sz w:val="28"/>
          <w:szCs w:val="28"/>
        </w:rPr>
        <w:t>.</w:t>
      </w:r>
    </w:p>
    <w:p w14:paraId="29113000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 уточненному плану </w:t>
      </w:r>
      <w:r>
        <w:rPr>
          <w:rStyle w:val="10"/>
          <w:rFonts w:hint="default" w:eastAsia="Malgun Gothic"/>
          <w:sz w:val="28"/>
          <w:szCs w:val="28"/>
        </w:rPr>
        <w:t>на 2020 год</w:t>
      </w:r>
      <w:r>
        <w:rPr>
          <w:rFonts w:hint="default"/>
          <w:sz w:val="28"/>
          <w:szCs w:val="28"/>
        </w:rPr>
        <w:t xml:space="preserve">, собственные доходы должны были составить </w:t>
      </w:r>
      <w:r>
        <w:rPr>
          <w:rStyle w:val="10"/>
          <w:rFonts w:hint="default" w:eastAsia="Malgun Gothic"/>
          <w:sz w:val="28"/>
          <w:szCs w:val="28"/>
        </w:rPr>
        <w:t>6 964 507,0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фактически поступило </w:t>
      </w:r>
      <w:r>
        <w:rPr>
          <w:rStyle w:val="10"/>
          <w:rFonts w:hint="default" w:eastAsia="Malgun Gothic"/>
          <w:sz w:val="28"/>
          <w:szCs w:val="28"/>
        </w:rPr>
        <w:t>7 250 669,6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что составляет </w:t>
      </w:r>
      <w:r>
        <w:rPr>
          <w:rStyle w:val="10"/>
          <w:rFonts w:hint="default" w:eastAsia="Malgun Gothic"/>
          <w:sz w:val="28"/>
          <w:szCs w:val="28"/>
        </w:rPr>
        <w:t>104,1% выполнения плана</w:t>
      </w:r>
      <w:r>
        <w:rPr>
          <w:rFonts w:hint="default"/>
          <w:sz w:val="28"/>
          <w:szCs w:val="28"/>
        </w:rPr>
        <w:t xml:space="preserve">, или </w:t>
      </w:r>
      <w:r>
        <w:rPr>
          <w:rStyle w:val="10"/>
          <w:rFonts w:hint="default" w:eastAsia="Malgun Gothic"/>
          <w:sz w:val="28"/>
          <w:szCs w:val="28"/>
        </w:rPr>
        <w:t>на 286 162,6 тыс. тенге больше</w:t>
      </w:r>
      <w:r>
        <w:rPr>
          <w:rFonts w:hint="default"/>
          <w:sz w:val="28"/>
          <w:szCs w:val="28"/>
        </w:rPr>
        <w:t>.</w:t>
      </w:r>
    </w:p>
    <w:p w14:paraId="183541F9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Однако </w:t>
      </w:r>
      <w:r>
        <w:rPr>
          <w:rStyle w:val="10"/>
          <w:rFonts w:hint="default" w:eastAsia="Malgun Gothic"/>
          <w:sz w:val="28"/>
          <w:szCs w:val="28"/>
        </w:rPr>
        <w:t>план не был выполнен по 4 видам налоговых поступлений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Причина невыполнения: в 2020 году из-за пандемии </w:t>
      </w:r>
      <w:r>
        <w:rPr>
          <w:rStyle w:val="10"/>
          <w:rFonts w:hint="default" w:eastAsia="Malgun Gothic"/>
          <w:sz w:val="28"/>
          <w:szCs w:val="28"/>
        </w:rPr>
        <w:t>Covid-19</w:t>
      </w:r>
      <w:r>
        <w:rPr>
          <w:rFonts w:hint="default"/>
          <w:sz w:val="28"/>
          <w:szCs w:val="28"/>
        </w:rPr>
        <w:t xml:space="preserve"> и затянувшихся карантинных мер:</w:t>
      </w:r>
    </w:p>
    <w:p w14:paraId="24520639">
      <w:pPr>
        <w:pStyle w:val="9"/>
        <w:numPr>
          <w:ilvl w:val="0"/>
          <w:numId w:val="18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были приостановлены выходы на работу в праздничные и выходные дни в уранодобывающих компаниях и обслуживающих их организациях;</w:t>
      </w:r>
    </w:p>
    <w:p w14:paraId="6BEF7F92">
      <w:pPr>
        <w:pStyle w:val="9"/>
        <w:numPr>
          <w:ilvl w:val="0"/>
          <w:numId w:val="18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связи с увольнением работников по причине выхода на пенсию и другим причинам </w:t>
      </w:r>
      <w:r>
        <w:rPr>
          <w:rStyle w:val="10"/>
          <w:rFonts w:hint="default" w:eastAsia="Malgun Gothic"/>
          <w:sz w:val="28"/>
          <w:szCs w:val="28"/>
        </w:rPr>
        <w:t>не проводился прием новых сотрудников</w:t>
      </w:r>
      <w:r>
        <w:rPr>
          <w:rFonts w:hint="default"/>
          <w:sz w:val="28"/>
          <w:szCs w:val="28"/>
        </w:rPr>
        <w:t>.</w:t>
      </w:r>
    </w:p>
    <w:p w14:paraId="52774AE2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Это </w:t>
      </w:r>
      <w:r>
        <w:rPr>
          <w:rStyle w:val="10"/>
          <w:rFonts w:hint="default" w:eastAsia="Malgun Gothic"/>
          <w:sz w:val="28"/>
          <w:szCs w:val="28"/>
        </w:rPr>
        <w:t>негативно повлияло на выполнение годового плана по подоходному налогу и социальному налогу</w:t>
      </w:r>
      <w:r>
        <w:rPr>
          <w:rFonts w:hint="default"/>
          <w:spacing w:val="-1"/>
          <w:sz w:val="28"/>
          <w:szCs w:val="28"/>
        </w:rPr>
        <w:t>.</w:t>
      </w:r>
    </w:p>
    <w:p w14:paraId="0DE08722">
      <w:pPr>
        <w:pStyle w:val="4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  <w:lang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Освоение бюджетных расходов</w:t>
      </w:r>
    </w:p>
    <w:p w14:paraId="2F55EE89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2020 году </w:t>
      </w:r>
      <w:r>
        <w:rPr>
          <w:rStyle w:val="10"/>
          <w:rFonts w:hint="default" w:eastAsia="Malgun Gothic"/>
          <w:sz w:val="28"/>
          <w:szCs w:val="28"/>
        </w:rPr>
        <w:t>освоение бюджетных расходов составило 99,9%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Из запланированных </w:t>
      </w:r>
      <w:r>
        <w:rPr>
          <w:rStyle w:val="10"/>
          <w:rFonts w:hint="default" w:eastAsia="Malgun Gothic"/>
          <w:sz w:val="28"/>
          <w:szCs w:val="28"/>
        </w:rPr>
        <w:t>22 045 390,0 тыс. тенге</w:t>
      </w:r>
      <w:r>
        <w:rPr>
          <w:rFonts w:hint="default"/>
          <w:sz w:val="28"/>
          <w:szCs w:val="28"/>
        </w:rPr>
        <w:t xml:space="preserve"> было освоено </w:t>
      </w:r>
      <w:r>
        <w:rPr>
          <w:rStyle w:val="10"/>
          <w:rFonts w:hint="default" w:eastAsia="Malgun Gothic"/>
          <w:sz w:val="28"/>
          <w:szCs w:val="28"/>
        </w:rPr>
        <w:t>22 020 442,9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не освоено – </w:t>
      </w:r>
      <w:r>
        <w:rPr>
          <w:rStyle w:val="10"/>
          <w:rFonts w:hint="default" w:eastAsia="Malgun Gothic"/>
          <w:sz w:val="28"/>
          <w:szCs w:val="28"/>
        </w:rPr>
        <w:t>24 947,1 тыс. тенге</w:t>
      </w:r>
      <w:r>
        <w:rPr>
          <w:rFonts w:hint="default"/>
          <w:sz w:val="28"/>
          <w:szCs w:val="28"/>
        </w:rPr>
        <w:t>, в том числе:</w:t>
      </w:r>
    </w:p>
    <w:p w14:paraId="3472ED0C">
      <w:pPr>
        <w:pStyle w:val="9"/>
        <w:numPr>
          <w:ilvl w:val="0"/>
          <w:numId w:val="19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Сэкономлено в результате государственных закупок – </w:t>
      </w:r>
      <w:r>
        <w:rPr>
          <w:rStyle w:val="10"/>
          <w:rFonts w:hint="default" w:eastAsia="Malgun Gothic"/>
          <w:sz w:val="28"/>
          <w:szCs w:val="28"/>
        </w:rPr>
        <w:t>16 075,7 тыс. тенге</w:t>
      </w:r>
      <w:r>
        <w:rPr>
          <w:rFonts w:hint="default"/>
          <w:sz w:val="28"/>
          <w:szCs w:val="28"/>
        </w:rPr>
        <w:t>;</w:t>
      </w:r>
    </w:p>
    <w:p w14:paraId="522FBA29">
      <w:pPr>
        <w:pStyle w:val="9"/>
        <w:numPr>
          <w:ilvl w:val="0"/>
          <w:numId w:val="19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Сэкономленные средства по государственной грантовой программе для реализации новых бизнес-идей, командировочным расходам, компенсационным выплатам — </w:t>
      </w:r>
      <w:r>
        <w:rPr>
          <w:rStyle w:val="10"/>
          <w:rFonts w:hint="default" w:eastAsia="Malgun Gothic"/>
          <w:sz w:val="28"/>
          <w:szCs w:val="28"/>
        </w:rPr>
        <w:t>327,9 тыс. тенге</w:t>
      </w:r>
      <w:r>
        <w:rPr>
          <w:rFonts w:hint="default"/>
          <w:sz w:val="28"/>
          <w:szCs w:val="28"/>
        </w:rPr>
        <w:t>;</w:t>
      </w:r>
    </w:p>
    <w:p w14:paraId="6F41D29C">
      <w:pPr>
        <w:pStyle w:val="9"/>
        <w:numPr>
          <w:ilvl w:val="0"/>
          <w:numId w:val="19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Возвращены </w:t>
      </w:r>
      <w:r>
        <w:rPr>
          <w:rStyle w:val="10"/>
          <w:rFonts w:hint="default" w:eastAsia="Malgun Gothic"/>
          <w:sz w:val="28"/>
          <w:szCs w:val="28"/>
        </w:rPr>
        <w:t>100,5 тыс. тенге</w:t>
      </w:r>
      <w:r>
        <w:rPr>
          <w:rFonts w:hint="default"/>
          <w:sz w:val="28"/>
          <w:szCs w:val="28"/>
        </w:rPr>
        <w:t>, перечисленные за банковские услуги, из-за некорректных реквизитов счетов;</w:t>
      </w:r>
    </w:p>
    <w:p w14:paraId="206BA6D6">
      <w:pPr>
        <w:pStyle w:val="9"/>
        <w:numPr>
          <w:ilvl w:val="0"/>
          <w:numId w:val="19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 объекту системы водоснабжения села Раң Куркакурского сельского округа — </w:t>
      </w:r>
      <w:r>
        <w:rPr>
          <w:rStyle w:val="10"/>
          <w:rFonts w:hint="default" w:eastAsia="Malgun Gothic"/>
          <w:sz w:val="28"/>
          <w:szCs w:val="28"/>
        </w:rPr>
        <w:t>1 010,7 тыс. тенге</w:t>
      </w:r>
      <w:r>
        <w:rPr>
          <w:rFonts w:hint="default"/>
          <w:sz w:val="28"/>
          <w:szCs w:val="28"/>
        </w:rPr>
        <w:t xml:space="preserve"> не освоено из-за отсутствия 5% объема работ до сдачи в эксплуатацию;</w:t>
      </w:r>
    </w:p>
    <w:p w14:paraId="68023CA3">
      <w:pPr>
        <w:pStyle w:val="9"/>
        <w:numPr>
          <w:ilvl w:val="0"/>
          <w:numId w:val="19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7 432,3 тыс. тенге</w:t>
      </w:r>
      <w:r>
        <w:rPr>
          <w:rFonts w:hint="default"/>
          <w:sz w:val="28"/>
          <w:szCs w:val="28"/>
        </w:rPr>
        <w:t xml:space="preserve"> не были освоены по статье на приобретение единовременной одежды для детей из социально уязвимых семей, получающих адресную социальную помощь.</w:t>
      </w:r>
    </w:p>
    <w:p w14:paraId="4E7C0C96">
      <w:pPr>
        <w:pStyle w:val="4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Кредиторская и дебиторская задолженность</w:t>
      </w:r>
    </w:p>
    <w:p w14:paraId="7E37BEB0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 району в 2020 году </w:t>
      </w:r>
      <w:r>
        <w:rPr>
          <w:rStyle w:val="10"/>
          <w:rFonts w:hint="default" w:eastAsia="Malgun Gothic"/>
          <w:sz w:val="28"/>
          <w:szCs w:val="28"/>
        </w:rPr>
        <w:t>кредиторская задолженность</w:t>
      </w:r>
      <w:r>
        <w:rPr>
          <w:rFonts w:hint="default"/>
          <w:sz w:val="28"/>
          <w:szCs w:val="28"/>
        </w:rPr>
        <w:t xml:space="preserve"> составила </w:t>
      </w:r>
      <w:r>
        <w:rPr>
          <w:rStyle w:val="10"/>
          <w:rFonts w:hint="default" w:eastAsia="Malgun Gothic"/>
          <w:sz w:val="28"/>
          <w:szCs w:val="28"/>
        </w:rPr>
        <w:t>31 237,7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вся сумма подтверждена актами сверки.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Наибольшая доля кредиторской задолженности приходится на районный отдел образования — </w:t>
      </w:r>
      <w:r>
        <w:rPr>
          <w:rStyle w:val="10"/>
          <w:rFonts w:hint="default" w:eastAsia="Malgun Gothic"/>
          <w:sz w:val="28"/>
          <w:szCs w:val="28"/>
        </w:rPr>
        <w:t>30 267,7 тыс. тенге (96,9%)</w:t>
      </w:r>
      <w:r>
        <w:rPr>
          <w:rFonts w:hint="default"/>
          <w:sz w:val="28"/>
          <w:szCs w:val="28"/>
        </w:rPr>
        <w:t>.</w:t>
      </w:r>
    </w:p>
    <w:p w14:paraId="50CC2F89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 w:eastAsia="Malgun Gothic"/>
          <w:sz w:val="28"/>
          <w:szCs w:val="28"/>
        </w:rPr>
        <w:t>Дебиторская задолженность</w:t>
      </w:r>
      <w:r>
        <w:rPr>
          <w:rFonts w:hint="default"/>
          <w:sz w:val="28"/>
          <w:szCs w:val="28"/>
        </w:rPr>
        <w:t xml:space="preserve"> составила </w:t>
      </w:r>
      <w:r>
        <w:rPr>
          <w:rStyle w:val="10"/>
          <w:rFonts w:hint="default" w:eastAsia="Malgun Gothic"/>
          <w:sz w:val="28"/>
          <w:szCs w:val="28"/>
        </w:rPr>
        <w:t>6 775,0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том числе:</w:t>
      </w:r>
    </w:p>
    <w:p w14:paraId="2DA7BB1C">
      <w:pPr>
        <w:pStyle w:val="9"/>
        <w:numPr>
          <w:ilvl w:val="0"/>
          <w:numId w:val="20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коммунальные расходы (электроэнергия, связь) — </w:t>
      </w:r>
      <w:r>
        <w:rPr>
          <w:rStyle w:val="10"/>
          <w:rFonts w:hint="default" w:eastAsia="Malgun Gothic"/>
          <w:sz w:val="28"/>
          <w:szCs w:val="28"/>
        </w:rPr>
        <w:t>3 645,5 тыс. тенге</w:t>
      </w:r>
      <w:r>
        <w:rPr>
          <w:rFonts w:hint="default"/>
          <w:sz w:val="28"/>
          <w:szCs w:val="28"/>
        </w:rPr>
        <w:t>,</w:t>
      </w:r>
    </w:p>
    <w:p w14:paraId="194388D5">
      <w:pPr>
        <w:pStyle w:val="9"/>
        <w:numPr>
          <w:ilvl w:val="0"/>
          <w:numId w:val="20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закуп продуктов питания — </w:t>
      </w:r>
      <w:r>
        <w:rPr>
          <w:rStyle w:val="10"/>
          <w:rFonts w:hint="default" w:eastAsia="Malgun Gothic"/>
          <w:sz w:val="28"/>
          <w:szCs w:val="28"/>
        </w:rPr>
        <w:t>3 046,9 тыс. тенге</w:t>
      </w:r>
      <w:r>
        <w:rPr>
          <w:rFonts w:hint="default"/>
          <w:sz w:val="28"/>
          <w:szCs w:val="28"/>
        </w:rPr>
        <w:t>,</w:t>
      </w:r>
    </w:p>
    <w:p w14:paraId="7F6BBBD6">
      <w:pPr>
        <w:pStyle w:val="9"/>
        <w:numPr>
          <w:ilvl w:val="0"/>
          <w:numId w:val="20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командировочные расходы — </w:t>
      </w:r>
      <w:r>
        <w:rPr>
          <w:rStyle w:val="10"/>
          <w:rFonts w:hint="default" w:eastAsia="Malgun Gothic"/>
          <w:sz w:val="28"/>
          <w:szCs w:val="28"/>
        </w:rPr>
        <w:t>82,6 тыс. тенге</w:t>
      </w:r>
      <w:r>
        <w:rPr>
          <w:rFonts w:hint="default"/>
          <w:sz w:val="28"/>
          <w:szCs w:val="28"/>
        </w:rPr>
        <w:t>.</w:t>
      </w:r>
    </w:p>
    <w:p w14:paraId="0D556419">
      <w:pPr>
        <w:tabs>
          <w:tab w:val="left" w:pos="0"/>
        </w:tabs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Программа развития района</w:t>
      </w:r>
    </w:p>
    <w:p w14:paraId="58B8C4EF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программу развития района на 2016–2020 годы были внесены изменения и дополнения,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утвержденные постановлением акимата района и одобренные сессией маслихата.</w:t>
      </w:r>
    </w:p>
    <w:p w14:paraId="606CDB42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 xml:space="preserve">Выполнение </w:t>
      </w:r>
      <w:r>
        <w:rPr>
          <w:rStyle w:val="10"/>
          <w:rFonts w:hint="default" w:eastAsia="Malgun Gothic"/>
          <w:sz w:val="28"/>
          <w:szCs w:val="28"/>
        </w:rPr>
        <w:t>основных индикаторов и конечных результативных показателей</w:t>
      </w:r>
      <w:r>
        <w:rPr>
          <w:rFonts w:hint="default"/>
          <w:sz w:val="28"/>
          <w:szCs w:val="28"/>
        </w:rPr>
        <w:t xml:space="preserve"> находилось на постоянном мониторинге.</w:t>
      </w:r>
    </w:p>
    <w:p w14:paraId="3AC07DFA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Коммунальная собственность Созакского района</w:t>
      </w:r>
    </w:p>
    <w:p w14:paraId="3D8FC2DF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коммунальной собственности Созакского района зарегистрировано </w:t>
      </w:r>
      <w:r>
        <w:rPr>
          <w:rStyle w:val="10"/>
          <w:rFonts w:hint="default" w:eastAsia="Malgun Gothic"/>
          <w:sz w:val="28"/>
          <w:szCs w:val="28"/>
        </w:rPr>
        <w:t>92 юридических лица</w:t>
      </w:r>
      <w:r>
        <w:rPr>
          <w:rFonts w:hint="default"/>
          <w:sz w:val="28"/>
          <w:szCs w:val="28"/>
        </w:rPr>
        <w:t>, в том числе:</w:t>
      </w:r>
    </w:p>
    <w:p w14:paraId="0AB1D99F">
      <w:pPr>
        <w:pStyle w:val="9"/>
        <w:numPr>
          <w:ilvl w:val="0"/>
          <w:numId w:val="21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26 — государственные учреждения (ГУ),</w:t>
      </w:r>
    </w:p>
    <w:p w14:paraId="773DF5BA">
      <w:pPr>
        <w:pStyle w:val="9"/>
        <w:numPr>
          <w:ilvl w:val="0"/>
          <w:numId w:val="21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44 — коммунальные государственные учреждения (КГУ),</w:t>
      </w:r>
    </w:p>
    <w:p w14:paraId="48FF6C0A">
      <w:pPr>
        <w:pStyle w:val="9"/>
        <w:numPr>
          <w:ilvl w:val="0"/>
          <w:numId w:val="21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19 — государственные коммунальные казённые предприятия (ГККП),</w:t>
      </w:r>
    </w:p>
    <w:p w14:paraId="04CCA46E">
      <w:pPr>
        <w:pStyle w:val="9"/>
        <w:numPr>
          <w:ilvl w:val="0"/>
          <w:numId w:val="21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 — государственные коммунальные предприятия (ГКП),</w:t>
      </w:r>
    </w:p>
    <w:p w14:paraId="73DA3EE2">
      <w:pPr>
        <w:pStyle w:val="9"/>
        <w:numPr>
          <w:ilvl w:val="0"/>
          <w:numId w:val="21"/>
        </w:numPr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 — товарищество с ограниченной ответственностью (ТОО).</w:t>
      </w:r>
    </w:p>
    <w:p w14:paraId="2F51F115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Имущество, закреплённое за государственными учреждениями,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было сдано в имущественную аренду,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и по итогам 2020 года в районный бюджет поступило </w:t>
      </w:r>
      <w:r>
        <w:rPr>
          <w:rStyle w:val="10"/>
          <w:rFonts w:hint="default" w:eastAsia="Malgun Gothic"/>
          <w:sz w:val="28"/>
          <w:szCs w:val="28"/>
        </w:rPr>
        <w:t>274,3 тыс. тенге</w:t>
      </w:r>
      <w:r>
        <w:rPr>
          <w:rFonts w:hint="default"/>
          <w:sz w:val="28"/>
          <w:szCs w:val="28"/>
        </w:rPr>
        <w:t xml:space="preserve"> при плане </w:t>
      </w:r>
      <w:r>
        <w:rPr>
          <w:rStyle w:val="10"/>
          <w:rFonts w:hint="default" w:eastAsia="Malgun Gothic"/>
          <w:sz w:val="28"/>
          <w:szCs w:val="28"/>
        </w:rPr>
        <w:t>251,0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что составляет </w:t>
      </w:r>
      <w:r>
        <w:rPr>
          <w:rStyle w:val="10"/>
          <w:rFonts w:hint="default" w:eastAsia="Malgun Gothic"/>
          <w:sz w:val="28"/>
          <w:szCs w:val="28"/>
        </w:rPr>
        <w:t>109,3% исполнения</w:t>
      </w:r>
      <w:r>
        <w:rPr>
          <w:rFonts w:hint="default"/>
          <w:sz w:val="28"/>
          <w:szCs w:val="28"/>
        </w:rPr>
        <w:t>.</w:t>
      </w:r>
    </w:p>
    <w:p w14:paraId="727B36DA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 xml:space="preserve">Отчисления от чистого дохода коммунальных государственных предприятий в районный бюджет составили </w:t>
      </w:r>
      <w:r>
        <w:rPr>
          <w:rStyle w:val="10"/>
          <w:rFonts w:hint="default" w:eastAsia="Malgun Gothic"/>
          <w:sz w:val="28"/>
          <w:szCs w:val="28"/>
        </w:rPr>
        <w:t>76,5 тыс. тенге</w:t>
      </w:r>
      <w:r>
        <w:rPr>
          <w:rFonts w:hint="default"/>
          <w:sz w:val="28"/>
          <w:szCs w:val="28"/>
        </w:rPr>
        <w:t>.</w:t>
      </w:r>
    </w:p>
    <w:p w14:paraId="5CC1AEEE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Согласно </w:t>
      </w:r>
      <w:r>
        <w:rPr>
          <w:rStyle w:val="10"/>
          <w:rFonts w:hint="default" w:eastAsia="Malgun Gothic"/>
          <w:sz w:val="28"/>
          <w:szCs w:val="28"/>
        </w:rPr>
        <w:t>п. 2 ст. 140 Закона Республики Казахстан «О государственном имуществе» №413-IV от 1 марта 2011 года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«норматив отчислений части чистого дохода коммунальных государственных предприятий устанавливается местным исполнительным органом или аппаратом акима города районного значения, села, поселка, сельского округа».</w:t>
      </w:r>
    </w:p>
    <w:p w14:paraId="348B0706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Данный норматив был утверждён постановлением акимата района №190 от 15 мая 2014 года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«Об утверждении норматива отчислений части чистой прибыли коммунальных предприятий района».</w:t>
      </w:r>
    </w:p>
    <w:p w14:paraId="42E96C52">
      <w:pPr>
        <w:pStyle w:val="8"/>
        <w:tabs>
          <w:tab w:val="left" w:pos="0"/>
        </w:tabs>
        <w:kinsoku w:val="0"/>
        <w:overflowPunct w:val="0"/>
        <w:spacing w:beforeLines="0" w:afterLines="0"/>
        <w:ind w:right="107" w:firstLine="709"/>
        <w:jc w:val="both"/>
        <w:rPr>
          <w:rFonts w:hint="default"/>
          <w:spacing w:val="1"/>
          <w:sz w:val="28"/>
          <w:szCs w:val="28"/>
          <w:lang/>
        </w:rPr>
      </w:pPr>
    </w:p>
    <w:p w14:paraId="2FA2891B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/>
        </w:rPr>
        <w:t>Выполненные работы за 2021 год</w:t>
      </w:r>
    </w:p>
    <w:p w14:paraId="43974642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План по доходной части бюджета района на 2021 год был утвержден в размере 15 580 109,0 тыс. тенге, уточнён до 16 371 491,0 тыс. тенге, а скорректированный бюджет составил 16 269 153,0 тыс. тенге. По итогам отчетного периода фактическое исполнение составило 16 336 075,4 тыс. тенге или 100,4%. В том числе: план по собственным доходам составил 4 225 109,0 тыс. тенге, фактически поступило 4 292 031,4 тыс. тенге, что на 66 922,4 тыс. тенге больше плана или исполнение составило 101,6%. В отчетном периоде план по добровольным взносам от физических и юридических лиц по неналоговым поступлениям не был выполнен.</w:t>
      </w:r>
    </w:p>
    <w:p w14:paraId="241C476E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Расходы бюджета были запланированы в размере 16 585 478,0 тыс. тенге, фактически освоено 16 583 327,1 тыс. тенге или исполнение составило 100%, остаток бюджетных средств составил 2 150,9 тыс. тенге. В том числе: в Шолаккорганском сельском округе на закупку компьютера для учреждения был проведён конкурс через портал государственных закупок, по результатам которого сэкономлено 745,0 тыс. тенге. Не освоено 1 190,0 тыс. тенге из-за недоставки товаров. Из средств, предусмотренных на обеспечение детей из малообеспеченных семей, получающих государственную адресную социальную помощь, социальным пакетом, сэкономлено 16,1 тыс. тенге. Экономия в размере 16,0 тыс. тенге возникла по результатам конкурса на закупку трансформатора для села Жеткеншек. Сэкономлено 33,0 тыс. тенге по конкурсу на средний ремонт дорог в рамках проекта «Ауыл – Ел бесігі» в сельских населенных пунктах. В связи с переходом строительства административных и культурных зданий на следующий год, средства не были перечислены, по конкурсу сэкономлено 150,8 тыс. тенге.</w:t>
      </w:r>
    </w:p>
    <w:p w14:paraId="1E5AFC6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С начала 2021 года районный бюджет уточнялся 4 раза, доходная часть бюджета увеличена на 689 044,0 тыс. тенге.</w:t>
      </w:r>
    </w:p>
    <w:p w14:paraId="0BEE3822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Кредиторская задолженность по району в 2021 году составила 282,0 тыс. тенге. Основной причиной стало выявление задолженности по актам сверки (оплата коммунальных услуг). Дебиторская задолженность составила 1 328,8 тыс. тенге.</w:t>
      </w:r>
    </w:p>
    <w:p w14:paraId="473501AD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Выполнялся постоянный мониторинг выполнения основных индикаторов и конечных результативных показателей Программы развития района на 2016-2020 годы.</w:t>
      </w:r>
    </w:p>
    <w:p w14:paraId="107695CE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 коммунальной собственности Сузакского района зарегистрировано 31 юридическое лицо, в том числе: 22 государственных учреждения, 5 коммунальных государственных учреждений, 1 государственное коммунальное казенное предприятие, 2 государственных коммунальных предприятия, 1 товарищество с ограниченной ответственностью.</w:t>
      </w:r>
    </w:p>
    <w:p w14:paraId="53BB1922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Имущество, закреплённое за государственными учреждениями, находящимися в ведении акимата района, сдавалось в аренду. На 2021 год было запланировано 60,0 тыс. тенге поступлений в бюджет района, фактически поступило 120,3 тыс. тенге, что на 60,3 тыс. тенге больше плана, за счёт дополнительных предложений по сдаче в аренду неиспользуемых площадей, находящихся в коммунальной собственности района.</w:t>
      </w:r>
    </w:p>
    <w:p w14:paraId="23237B02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Поступления от части чистого дохода коммунальных государственных предприятий в районный бюджет составили 70,2 тыс. тенге.</w:t>
      </w:r>
    </w:p>
    <w:p w14:paraId="77FED643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Выполненные работы за 4 месяца 2022 года</w:t>
      </w:r>
    </w:p>
    <w:p w14:paraId="279B19CA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Объём бюджета района на 2022 год был утверждён в размере 14 675 576,0 тыс. тенге, из них собственные доходы — 3 823 202,0 тыс. тенге. В течение 4 месяцев 2022 года уточнение не проводилось.</w:t>
      </w:r>
    </w:p>
    <w:p w14:paraId="7A74A497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 структуре доходной части бюджета района в 2022 году основную долю составляют трансферты из вышестоящего бюджета — 73,9%, собственные доходы — 26,1%.</w:t>
      </w:r>
    </w:p>
    <w:p w14:paraId="47E956B0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По итогам отчётного периода доходная часть бюджета района выполнена на 107,7% (план — 5 115 600,0 тыс. тенге, фактически поступило — 5 509 043,5 тыс. тенге).</w:t>
      </w:r>
    </w:p>
    <w:p w14:paraId="3445D62C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План по собственным доходам на 4 месяца 2022 года составил 1 093 093,0 тыс. тенге, фактически поступило — 1 486 536,5 тыс. тенге, план выполнен на 136,0%, что на 393 443,5 тыс. тенге больше. План по налогу на доходы физических лиц, удерживаемому с доходов иностранных граждан, не облагаемых у источника выплаты, не был выполнен. Причиной невыполнения стало сокращение числа иностранных граждан, занятых наёмным трудом.</w:t>
      </w:r>
    </w:p>
    <w:p w14:paraId="38D8937B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Освоение бюджетных расходов за 4 месяца 2022 года составило 100,0%. Из запланированных 5 115 650,0 тыс. тенге фактически освоено 5 114 969,1 тыс. тенге, остаток бюджетных средств составил 680,9 тыс. тенге. В том числе: экономия по адресной социальной помощи составила 74,7 тыс. тенге, 108,9 тыс. тенге были возвращены из-за некорректных расчетных счетов граждан, занятых на социальных рабочих местах. 86,6 тыс. тенге возвращены по причине неправильных счетов на техническое обслуживание. Не освоено 50,0 тыс. тенге из-за непредоставления подрядчиком акта выполненных работ по объёму, предусмотренному на закупку горюче-смазочных материалов. 240,0 тыс. тенге не были освоены из-за переноса планируемой командировки государственного служащего. 120,7 тыс. тенге сэкономлено по результатам конкурсов на закупки и различным расходам.</w:t>
      </w:r>
    </w:p>
    <w:p w14:paraId="3E58DA41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За 3 месяца 2022 года кредиторская задолженность по району составила 1 602,6 тыс. тенге, дебиторская задолженность — 642,2 тыс. тенге.</w:t>
      </w:r>
    </w:p>
    <w:p w14:paraId="7C77872B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Ведётся постоянный мониторинг выполнения основных индикаторов и конечных результативных показателей Программы развития района на 2021-2025 годы.</w:t>
      </w:r>
    </w:p>
    <w:p w14:paraId="1643B308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Имущество, находящееся в государственной собственности и подведомственное акимату Сузакского района, сдаётся в аренду. За 4 месяца 2022 года поступления в районный бюджет по данной статье составили 117,8 тыс. тенге.</w:t>
      </w:r>
    </w:p>
    <w:p w14:paraId="48906DDF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/>
        </w:rPr>
        <w:t>Анализ доходов бюджета района показал, что в 2022 году основную долю доходов составляют трансферты из вышестоящих бюджетов — 73,9%, при этом распределение средств следующее: целевые текущие трансферты — 14,7%, целевые трансферты на развитие — 14,1%, субвенции — 71,2%.</w:t>
      </w:r>
    </w:p>
    <w:p w14:paraId="00ABAECF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Следует отметить, что ежегодная доля трансфертов из вышестоящих бюджетов составляла 68,0% в 2020 году, в 2021 году — 74% (в 2020 году — 14 814,9 млн. тенге, в 2021 году — 12 044,0 млн. тенге).</w:t>
      </w:r>
    </w:p>
    <w:p w14:paraId="6EB52AC2">
      <w:pPr>
        <w:pStyle w:val="8"/>
        <w:tabs>
          <w:tab w:val="left" w:pos="0"/>
        </w:tabs>
        <w:kinsoku w:val="0"/>
        <w:overflowPunct w:val="0"/>
        <w:spacing w:beforeLines="0" w:afterLines="0"/>
        <w:ind w:firstLine="709"/>
        <w:jc w:val="both"/>
        <w:rPr>
          <w:rFonts w:hint="default"/>
          <w:spacing w:val="-1"/>
          <w:sz w:val="28"/>
          <w:szCs w:val="28"/>
          <w:lang/>
        </w:rPr>
      </w:pPr>
    </w:p>
    <w:p w14:paraId="19D214AA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III. Заключительная часть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b/>
          <w:sz w:val="28"/>
          <w:szCs w:val="28"/>
          <w:lang/>
        </w:rPr>
        <w:t>3.1 Меры, принятые в ходе государственного аудита: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По результатам указанного аудиторского мероприятия, по фактам нарушений законодательства о бухгалтерском учете и финансовой отчетности, в департамент внутреннего государственного аудита было направлено 11 материалов. В процессе подготовки аудиторского заключения департаментом внутреннего государственного аудита было сообщено о привлечении к административной ответственности по 8 материалам. В частности:</w:t>
      </w:r>
    </w:p>
    <w:p w14:paraId="14C21659">
      <w:pPr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отношении государственного учреждения «Аппарат акима Жартытобинского сельского округа Созакского района» было выявлено нарушение законодательства о бухгалтерском учете. В соответствии со статьей 238 Кодекса Республики Казахстан от 5 июля 2014 года №235-V «Об административных правонарушениях», собранные материалы были направлены 27.06.2022 года письмом №10/1408 для принятия административных мер в отношении главного бухгалтера Шардарбековой Лауры Бердибековны, допустившей финансовые нарушения. В ответном письме департамента внутреннего государственного аудита по Туркестанской области от 18.07.2022 года №02-38/3097 сообщается, что указанное лицо привлечено к административной ответственности с наложением штрафа в размере 76 575 тенге.</w:t>
      </w:r>
    </w:p>
    <w:p w14:paraId="55DA67F7">
      <w:pPr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отношении государственного учреждения «Аппарат акима Каратаусского сельского округа Созакского района» также было выявлено нарушение законодательства о бухгалтерском учете и финансовой отчетности. Материалы были направлены 28.06.2022 года письмом №10/1412 для принятия мер в отношении главного специалиста-бухгалтера, экономиста по проектированию и исполнению бюджета — Сулиевой Гульназ Жаксылыккызы. Согласно ответу департамента от 18.07.2022 года №02-38/3101, Сулиева Гульназ Жаксылыккызы привлечена к административной ответственности с наложением штрафа в размере 76 575 тенге.</w:t>
      </w:r>
    </w:p>
    <w:p w14:paraId="1FB96D34">
      <w:pPr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государственном учреждении «Аппарат акима Кумкентского сельского округа Созакского района» также зафиксировано нарушение законодательства о бухгалтерском учете и финансовой отчетности. В соответствии со статьей 238 Кодекса РК «Об административных правонарушениях», собранные материалы были направлены 27.06.2022 года письмом №10/1407 и 04.07.2022 года письмом №10/1479 для принятия мер в отношении главного бухгалтера Жанекеевой Марины Сушыкызы. В ответе департамента от 18.07.2022 года №02-38/3100 сообщается, что она привлечена к административной ответственности согласно пункту 1 части 2 статьи 238 указанного Кодекса с наложением штрафа в размере 76 575 тенге.</w:t>
      </w:r>
    </w:p>
    <w:p w14:paraId="21C09CB7">
      <w:pPr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Аналогичное нарушение выявлено в государственном учреждении «Аппарат акима Кыземшекского сельского округа Созакского района». Материалы в отношении главного бухгалтера Тлеубаевой Нурбану Женисбеккызы были направлены письмом от 05.07.2022 года №10/1556. Согласно ответу департамента внутреннего госаудита по Туркестанской области от 19.07.2022 года №02-38/3121, она была привлечена к административной ответственности на основании части 2 пункта 1 статьи 238 с наложением штрафа в размере 76 575 тенге.</w:t>
      </w:r>
    </w:p>
    <w:p w14:paraId="16F6F1C1">
      <w:pPr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Нарушение законодательства о бухгалтерском учете и финансовой отчетности также зафиксировано в государственном учреждении «Аппарат акима Сызганского сельского округа Созакского района». Собранные материалы в отношении ответственного лица — Адыбековой Кулайхан Утейкызы — были направлены 27.06.2022 года письмом №10/1406 для принятия административных мер согласно статье 238 Кодекса РК «Об административных правонарушениях».</w:t>
      </w:r>
    </w:p>
    <w:p w14:paraId="5F9D922B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Продолжение перевода:</w:t>
      </w:r>
    </w:p>
    <w:p w14:paraId="5D61EA41">
      <w:pPr>
        <w:widowControl/>
        <w:numPr>
          <w:ilvl w:val="0"/>
          <w:numId w:val="23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государственном учреждении «Аппарат акима Шолаккорганского сельского округа Созакского района» выявлено нарушение законодательства о бухгалтерском учете. В соответствии со статьей 238 Кодекса Республики Казахстан от 5 июля 2014 года №235-V «Об административных правонарушениях», материалы, собранные для принятия административных мер в отношении главного специалиста-бухгалтера Алшинбекова Биржана Муратовича, были направлены 05.07.2022 года письмом №10/1557. В ответном письме департамента внутреннего государственного аудита по Туркестанской области от 18.07.2022 года №02-38/3106 сообщается, что указанный сотрудник привлечен к административной ответственности согласно подпункту 1 пункта 2 статьи 238 с наложением штрафа в размере 76 575 тенге.</w:t>
      </w:r>
    </w:p>
    <w:p w14:paraId="1B083F8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7/8. В государственном учреждении «Отдел строительства, архитектуры и градостроительства акимата Созакского района» выявлены нарушения законодательства о бухгалтерском учете и финансовой отчетности. Для принятия административных мер в отношении главного специалиста-бухгалтера Махашбаева Багдата Талгатовича собранные материалы были направлены 13.07.2022 года письмами №10/1574 и №10/1575. Согласно ответному письму департамента от 29.07.2022 года №02-38/3252, он привлечен к административной ответственности согласно подпункту 1 пункта 2 статьи 238 Кодекса с наложением штрафа в размере 76 575 тенге.</w:t>
      </w:r>
    </w:p>
    <w:p w14:paraId="5FB9F34B">
      <w:pPr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коммунальном государственном учреждении «Централизованная библиотечная система отдела культуры, развития языков, физической культуры и спорта акимата Созакского района» было установлено нарушение законодательства о бухгалтерском учете. В соответствии с законодательством, материалы были направлены 05.07.2022 года письмом №10/1555 для принятия административных мер в отношении главного бухгалтера Жапаева Жасулана Акановича. В письме департамента от 18.07.2022 года №02-38/3098 сообщается, что он привлечен к административной ответственности в соответствии с подпунктом 1 пункта 2 статьи 238 с наложением штрафа в размере 76 575 тенге.</w:t>
      </w:r>
    </w:p>
    <w:p w14:paraId="7F7025FD">
      <w:pPr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государственном учреждении «Отдел жилищно-коммунального хозяйства, пассажирского транспорта и автомобильных дорог акимата Созакского района» выявлено нарушение законодательства о бухгалтерском учете. Материалы были направлены 05.07.2022 года письмом №10/1554 в отношении главного специалиста сектора прогнозирования и планирования экономики, а также пассажирского транспорта и автомобильных дорог — Абильдаева Аскара Еркиновича для принятия административных мер согласно статье 238 Кодекса Республики Казахстан об административных правонарушениях.</w:t>
      </w:r>
    </w:p>
    <w:p w14:paraId="227F1467">
      <w:pPr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государственном учреждении «Отдел земельных отношений акимата Созакского района» выявлено нарушение законодательства о бухгалтерском учете. Материалы были направлены 14.07.2022 года письмом №10/1598 в отношении главного бухгалтера Айтжана Ерлана Бекжановича для принятия административных мер в соответствии со статьей 238 Кодекса Республики Казахстан «Об административных правонарушениях».</w:t>
      </w:r>
    </w:p>
    <w:p w14:paraId="251999B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В ходе аудиторского мероприятия к дисциплинарной ответственности были привлечены в общей сложности 23 ответственных должностных лица, в том числе 20 — в ходе самого аудита и 3 — при подготовке аудиторского заключения. В частности:</w:t>
      </w:r>
    </w:p>
    <w:p w14:paraId="65031FB5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маслихата Созакского района»</w:t>
      </w:r>
      <w:r>
        <w:rPr>
          <w:rFonts w:hint="default"/>
          <w:sz w:val="28"/>
          <w:szCs w:val="28"/>
          <w:lang/>
        </w:rPr>
        <w:t xml:space="preserve"> в ходе государственного аудита были выявлены финансовые нарушения на сумму 26,8 тыс. тенге. Во время проведения аудиторского мероприятия излишне выплаченная заработная плата в размере 26,8 тыс. тенге была полностью возмещена.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Согласно письму маслихата Созакского района от 15.07.2022 г. №112, дисциплинарное взыскание в виде «предупреждения» было применено к главному специалисту-бухгалтеру отдела постоянных комиссий М. Мырзахметову, допустившему указанные нарушения.</w:t>
      </w:r>
    </w:p>
    <w:p w14:paraId="7C9D45A3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Созакского района»</w:t>
      </w:r>
      <w:r>
        <w:rPr>
          <w:rFonts w:hint="default"/>
          <w:sz w:val="28"/>
          <w:szCs w:val="28"/>
          <w:lang/>
        </w:rPr>
        <w:t xml:space="preserve"> в ходе аудита были выявлены финансовые нарушения на сумму 54,4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Из них: 36,7 тыс. тенге — излишне оплаченные командировочные расходы и 17,7 тыс. тенге — излишне выплаченная зарплата, возвращены на расчетный счет учреждения 21 июня 2022 г. по квитанциям №0030, №0029 и №0002.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Приказом №99 от 24 июня 2022 г. дисциплинарное взыскание в виде «предупреждения» было вынесено главному специалисту-бухгалтеру отдела документационного и административно-хозяйственного обеспечения Ынтымакову Азату Бауыржановичу.</w:t>
      </w:r>
    </w:p>
    <w:p w14:paraId="408906C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Созакского сельского округа»</w:t>
      </w:r>
      <w:r>
        <w:rPr>
          <w:rFonts w:hint="default"/>
          <w:sz w:val="28"/>
          <w:szCs w:val="28"/>
          <w:lang/>
        </w:rPr>
        <w:t xml:space="preserve"> в ходе аудита были выявлены финансовые нарушения на сумму 31,8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Излишне выплаченные командировочные расходы были возвращены 2 июня 2022 г. по квитанции №2206023342405 на бюджетный классификационный код 206109. Главный бухгалтер Ш. Жуманазаров был привлечен к ответственности.</w:t>
      </w:r>
    </w:p>
    <w:p w14:paraId="770215C9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Шу сельского округа»</w:t>
      </w:r>
      <w:r>
        <w:rPr>
          <w:rFonts w:hint="default"/>
          <w:sz w:val="28"/>
          <w:szCs w:val="28"/>
          <w:lang/>
        </w:rPr>
        <w:t xml:space="preserve"> выявлены финансовые нарушения на сумму 73,1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Излишне выплаченная заработная плата была удержана из зарплаты работника 17 июня 2022 г. по платежному поручению №174. Главному специалисту-экономисту Ж. Шойбкову был вынесен выговор приказом №60 от 4 июля 2022 г.</w:t>
      </w:r>
    </w:p>
    <w:p w14:paraId="38A02339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Каракур сельского округа»</w:t>
      </w:r>
      <w:r>
        <w:rPr>
          <w:rFonts w:hint="default"/>
          <w:sz w:val="28"/>
          <w:szCs w:val="28"/>
          <w:lang/>
        </w:rPr>
        <w:t xml:space="preserve"> выявлены финансовые нарушения на сумму 23,7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Средства были возвращены в местный бюджет 3 июня 2022 г. по квитанции №0014. Бухгалтеру С. Алмаганбету было вынесено предупреждение согласно приказу №13 от 3 июня 2022 г.</w:t>
      </w:r>
    </w:p>
    <w:p w14:paraId="308BD2DA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Каратау сельского округа»</w:t>
      </w:r>
      <w:r>
        <w:rPr>
          <w:rFonts w:hint="default"/>
          <w:sz w:val="28"/>
          <w:szCs w:val="28"/>
          <w:lang/>
        </w:rPr>
        <w:t xml:space="preserve"> выявлены нарушения на сумму 11 077,9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Сумма восстановлена по бухгалтерской справке №1 от 1 июня 2022 г. и оформлена мемориальным ордером №28 в июне 2022 г.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Главному бухгалтеру Г. Сулиевой вынесено предупреждение приказом №39 от 1 июня 2022 г.</w:t>
      </w:r>
    </w:p>
    <w:p w14:paraId="5FFF8EAA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Тасты сельского округа»</w:t>
      </w:r>
      <w:r>
        <w:rPr>
          <w:rFonts w:hint="default"/>
          <w:sz w:val="28"/>
          <w:szCs w:val="28"/>
          <w:lang/>
        </w:rPr>
        <w:t xml:space="preserve"> выявлены нарушения на сумму 22,9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Излишне оплаченные доплаты за работу в ночное время возвращены 3 июня 2022 г. по квитанциям №0018 и №0019.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Предупреждение объявлено бухгалтеру М. Суинжанову по приказу №15 от 2 июня 2022 г.</w:t>
      </w:r>
    </w:p>
    <w:p w14:paraId="31E44469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Жартитобе сельского округа»</w:t>
      </w:r>
      <w:r>
        <w:rPr>
          <w:rFonts w:hint="default"/>
          <w:sz w:val="28"/>
          <w:szCs w:val="28"/>
          <w:lang/>
        </w:rPr>
        <w:t xml:space="preserve"> выявлены финансовые нарушения на сумму 7 802,0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Из них: 7 168,0 тыс. тенге и 634,0 тыс. тенге были перенесены с субсчета 5220 «Финансовый результат прошлых лет» на субсчет 2330 «Строения» по бухгалтерским справкам от 24.05.2022 и 01.06.2022.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Предупреждение объявлено бухгалтеру Л. Шардарбековой по приказу №8 от 2 июня 2022 г.</w:t>
      </w:r>
    </w:p>
    <w:p w14:paraId="61B42254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По государственному учреждению «Аппарат акима Кумкент сельского округа»</w:t>
      </w:r>
      <w:r>
        <w:rPr>
          <w:rFonts w:hint="default"/>
          <w:sz w:val="28"/>
          <w:szCs w:val="28"/>
          <w:lang/>
        </w:rPr>
        <w:t xml:space="preserve"> выявлены финансовые нарушения на сумму 35 419,8 тыс. тенге.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Вся сумма была перенесена на субсчет 2330 «Строения» по бухгалтерским справкам от 26.05.2022 и мемориальному ордеру №28 от мая 2022 г.</w:t>
      </w:r>
      <w:r>
        <w:rPr>
          <w:rFonts w:hint="default"/>
          <w:sz w:val="28"/>
          <w:szCs w:val="28"/>
          <w:lang/>
        </w:rPr>
        <w:br w:type="textWrapping"/>
      </w:r>
      <w:r>
        <w:rPr>
          <w:rFonts w:hint="default"/>
          <w:sz w:val="28"/>
          <w:szCs w:val="28"/>
          <w:lang/>
        </w:rPr>
        <w:t>Бухгалтеру М. Жанекеевой объявлено предупреждение приказом №29 от 2 июня 2022 г.</w:t>
      </w:r>
    </w:p>
    <w:p w14:paraId="51B68607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 в отношении государственного учреждения «Аппарат акима Сызганского сельского округа Созакского района» были выявлены финансовые нарушения на общую сумму </w:t>
      </w:r>
      <w:r>
        <w:rPr>
          <w:rFonts w:hint="default"/>
          <w:b/>
          <w:sz w:val="28"/>
          <w:szCs w:val="28"/>
          <w:lang/>
        </w:rPr>
        <w:t>4 200,0 тыс. тенге</w:t>
      </w:r>
      <w:r>
        <w:rPr>
          <w:rFonts w:hint="default"/>
          <w:sz w:val="28"/>
          <w:szCs w:val="28"/>
          <w:lang/>
        </w:rPr>
        <w:t>. В процессе проведения аудиторского мероприятия, согласно бухгалтерской справке №1 от 01.06.2022 года и мемориальному ордеру №28 за июнь 2022 года, объекты на сумму 4 200,0 тыс. тенге были переведены с субсчета 5220 «Финансовые результаты прошлых лет» на субсчет 2380 «Прочие основные средства» и приняты на баланс.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>Меры дисциплинарного воздействия не применялись, поскольку главный бухгалтер, экономист по планированию и исполнению бюджета Кулайхан Утейкызы Адирбекова, работавшая в 2020–2021 годах, к моменту аудита уволилась.</w:t>
      </w:r>
    </w:p>
    <w:p w14:paraId="7BB096CF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 государственного учреждения «Аппарат акима Кыземшекского сельского округа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5 628,0 тыс. тенге</w:t>
      </w:r>
      <w:r>
        <w:rPr>
          <w:rFonts w:hint="default"/>
          <w:sz w:val="28"/>
          <w:szCs w:val="28"/>
          <w:lang/>
        </w:rPr>
        <w:t xml:space="preserve">. В процессе аудита, бухгалтерская проводка на указанную сумму была признана необоснованной и исправлена 02.06.2022 года соответствующей бухгалтерской справкой.По приказу №60 от 02.05.2022 года руководителя учреждения Е. Жумабаева, главному бухгалтеру Н. Тилеубаевой было объявлено дисциплинарное взыскание в виде </w:t>
      </w:r>
      <w:r>
        <w:rPr>
          <w:rFonts w:hint="default"/>
          <w:b/>
          <w:sz w:val="28"/>
          <w:szCs w:val="28"/>
          <w:lang/>
        </w:rPr>
        <w:t>«предупреждения»</w:t>
      </w:r>
      <w:r>
        <w:rPr>
          <w:rFonts w:hint="default"/>
          <w:sz w:val="28"/>
          <w:szCs w:val="28"/>
          <w:lang/>
        </w:rPr>
        <w:t xml:space="preserve"> за допущенные нарушения.</w:t>
      </w:r>
    </w:p>
    <w:p w14:paraId="6ECF33FA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По результатам аудита государственного учреждения «Аппарат акима Таукентского сельского округа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32,1 тыс. тенге</w:t>
      </w:r>
      <w:r>
        <w:rPr>
          <w:rFonts w:hint="default"/>
          <w:sz w:val="28"/>
          <w:szCs w:val="28"/>
          <w:lang/>
        </w:rPr>
        <w:t xml:space="preserve">. Излишне начисленные командировочные в указанной сумме были полностью возвращены в бюджет согласно квитанции №0012 от 02.06.2022 года.На основании приказа №35 от 03.06.2022 года руководителя учреждения М. Оспанова, главному бухгалтеру А. Манабаеву было объявлено дисциплинарное взыскание в виде </w:t>
      </w:r>
      <w:r>
        <w:rPr>
          <w:rFonts w:hint="default"/>
          <w:b/>
          <w:sz w:val="28"/>
          <w:szCs w:val="28"/>
          <w:lang/>
        </w:rPr>
        <w:t>«предупреждения»</w:t>
      </w:r>
      <w:r>
        <w:rPr>
          <w:rFonts w:hint="default"/>
          <w:sz w:val="28"/>
          <w:szCs w:val="28"/>
          <w:lang/>
        </w:rPr>
        <w:t>.</w:t>
      </w:r>
    </w:p>
    <w:p w14:paraId="2E076B1C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аудита государственного учреждения «Аппарат акима Шолаккорганского сельского округа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591,7 тыс. тенге</w:t>
      </w:r>
      <w:r>
        <w:rPr>
          <w:rFonts w:hint="default"/>
          <w:sz w:val="28"/>
          <w:szCs w:val="28"/>
          <w:lang/>
        </w:rPr>
        <w:t>. Указанные средства были учтены как основные средства по бухгалтерской справке от 03.06.2022 года.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По приказу №17 от 03.06.2022 года главы округа А. Елибаева, старшему специалисту А. Кожабаевой было вынесено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>.</w:t>
      </w:r>
    </w:p>
    <w:p w14:paraId="27FB3158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аудита государственного учреждения «Аппарат акима Жуантобинского сельского округа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40,4 тыс. тенге</w:t>
      </w:r>
      <w:r>
        <w:rPr>
          <w:rFonts w:hint="default"/>
          <w:sz w:val="28"/>
          <w:szCs w:val="28"/>
          <w:lang/>
        </w:rPr>
        <w:t>. В письме от 04.07.2022 года №189 сообщается, что сумма удержана из заработной платы сотрудника по платёжному поручению №208 от 15.06.2022 года.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За выявленные нарушения старшему специалисту-экономисту Б. Отарбаевой был объявлен </w:t>
      </w:r>
      <w:r>
        <w:rPr>
          <w:rFonts w:hint="default"/>
          <w:b/>
          <w:sz w:val="28"/>
          <w:szCs w:val="28"/>
          <w:lang/>
        </w:rPr>
        <w:t>«выговор»</w:t>
      </w:r>
      <w:r>
        <w:rPr>
          <w:rFonts w:hint="default"/>
          <w:sz w:val="28"/>
          <w:szCs w:val="28"/>
          <w:lang/>
        </w:rPr>
        <w:t xml:space="preserve"> по приказу №6 от 04.07.2022 года.</w:t>
      </w:r>
    </w:p>
    <w:p w14:paraId="0CC96EAE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По результатам аудита государственного учреждения «Отдел экономики и финансов акимата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49,8 тыс. тенге</w:t>
      </w:r>
      <w:r>
        <w:rPr>
          <w:rFonts w:hint="default"/>
          <w:sz w:val="28"/>
          <w:szCs w:val="28"/>
          <w:lang/>
        </w:rPr>
        <w:t>. Эти средства были переведены с субсчета 5220 на субсчет 1261 согласно бухгалтерской справке от 09.06.2022 года и возвращены в бюджет по платёжному документу №2206098003308 от Зейнуллы Бегайдара Кайратулы.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По приказу №41-жқ от 09.06.2022 года главному специалисту Б. Зейнулле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>.</w:t>
      </w:r>
    </w:p>
    <w:p w14:paraId="3640D8CE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аудита государственного учреждения «Отдел внутренней политики акимата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51,0 тыс. тенге</w:t>
      </w:r>
      <w:r>
        <w:rPr>
          <w:rFonts w:hint="default"/>
          <w:sz w:val="28"/>
          <w:szCs w:val="28"/>
          <w:lang/>
        </w:rPr>
        <w:t xml:space="preserve">, которые были восстановлены по бухгалтерской справке от 16.06.2022 года и учтены в мемориальном ордере за июнь.Согласно приказу №5 от 20.06.2022 года, главному специалисту М. Ысқаковой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>.</w:t>
      </w:r>
    </w:p>
    <w:p w14:paraId="43DD73CC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По результатам аудита коммунального государственного учреждения «Молодежный ресурсный центр отдела внутренней политики акимата Созакского района»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29,6 тыс. тенге</w:t>
      </w:r>
      <w:r>
        <w:rPr>
          <w:rFonts w:hint="default"/>
          <w:sz w:val="28"/>
          <w:szCs w:val="28"/>
          <w:lang/>
        </w:rPr>
        <w:t xml:space="preserve">. Необоснованно выплаченная премия была полностью возвращена в бюджет 20.06.2022 года по квитанции №0021.По приказу №55 от 21.06.2022 года главному бухгалтеру К. Абдрахманову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>.</w:t>
      </w:r>
    </w:p>
    <w:p w14:paraId="79E35145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 В ходе внешнего государственного аудита, проведённого в государственном учреждении «Отдел предпринимательства и сельского хозяйства акимата Созакского района», были выявлены финансовые нарушения на общую сумму </w:t>
      </w:r>
      <w:r>
        <w:rPr>
          <w:rFonts w:hint="default"/>
          <w:b/>
          <w:sz w:val="28"/>
          <w:szCs w:val="28"/>
          <w:lang/>
        </w:rPr>
        <w:t>31,9 тыс. тенге</w:t>
      </w:r>
      <w:r>
        <w:rPr>
          <w:rFonts w:hint="default"/>
          <w:sz w:val="28"/>
          <w:szCs w:val="28"/>
          <w:lang/>
        </w:rPr>
        <w:t>. В ходе аудиторского мероприятия данные средства были перенесены бухгалтерской справкой №1 от 08.06.2022 года с субсчёта 5220 «Финансовый результат прошлых лет» на субсчёт 3123 «Краткосрочная кредиторская задолженность по платежам за загрязнение окружающей среды».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В соответствии с приказом руководителя учреждения от 16.06.2022 года №10, главному специалисту </w:t>
      </w:r>
      <w:r>
        <w:rPr>
          <w:rFonts w:hint="default"/>
          <w:b/>
          <w:sz w:val="28"/>
          <w:szCs w:val="28"/>
          <w:lang/>
        </w:rPr>
        <w:t>Ж. Бахытбаеву</w:t>
      </w:r>
      <w:r>
        <w:rPr>
          <w:rFonts w:hint="default"/>
          <w:sz w:val="28"/>
          <w:szCs w:val="28"/>
          <w:lang/>
        </w:rPr>
        <w:t xml:space="preserve"> объявлено дисциплинарное взыскание в виде </w:t>
      </w:r>
      <w:r>
        <w:rPr>
          <w:rFonts w:hint="default"/>
          <w:b/>
          <w:sz w:val="28"/>
          <w:szCs w:val="28"/>
          <w:lang/>
        </w:rPr>
        <w:t>«предупреждения»</w:t>
      </w:r>
      <w:r>
        <w:rPr>
          <w:rFonts w:hint="default"/>
          <w:sz w:val="28"/>
          <w:szCs w:val="28"/>
          <w:lang/>
        </w:rPr>
        <w:t xml:space="preserve"> за допущенные нарушения.</w:t>
      </w:r>
    </w:p>
    <w:p w14:paraId="7B82E6D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аудита, проведённого в коммунальном государственном учреждении «Районный территориальный центр социального обслуживания населения» отдела занятости и социальных программ акимата Созакского района,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42,9 тыс. тенге</w:t>
      </w:r>
      <w:r>
        <w:rPr>
          <w:rFonts w:hint="default"/>
          <w:sz w:val="28"/>
          <w:szCs w:val="28"/>
          <w:lang/>
        </w:rPr>
        <w:t>. В процессе государственного аудита необоснованно выплаченная заработная плата в размере 42,9 тыс. тенге была полностью возвращена в местный бюджет 24.06.2022 года по квитанции №0011 по коду 206109.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В соответствии с приказом руководителя учреждения от 24.06.2022 года №71, бухгалтеру </w:t>
      </w:r>
      <w:r>
        <w:rPr>
          <w:rFonts w:hint="default"/>
          <w:b/>
          <w:sz w:val="28"/>
          <w:szCs w:val="28"/>
          <w:lang/>
        </w:rPr>
        <w:t>Н. Сапаргаликызы</w:t>
      </w:r>
      <w:r>
        <w:rPr>
          <w:rFonts w:hint="default"/>
          <w:sz w:val="28"/>
          <w:szCs w:val="28"/>
          <w:lang/>
        </w:rPr>
        <w:t xml:space="preserve">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 xml:space="preserve"> в качестве дисциплинарной меры за допущенные нарушения.</w:t>
      </w:r>
    </w:p>
    <w:p w14:paraId="4285F1A5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аудита, проведённого в государственном учреждении «Отдел культуры, развития языков, физической культуры и спорта акимата Созакского района»,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147,0 тыс. тенге</w:t>
      </w:r>
      <w:r>
        <w:rPr>
          <w:rFonts w:hint="default"/>
          <w:sz w:val="28"/>
          <w:szCs w:val="28"/>
          <w:lang/>
        </w:rPr>
        <w:t xml:space="preserve">. Завышенные командировочные расходы в размере 147,0 тыс. тенге были полностью возвращены в бюджет.По приказу руководителя отдела </w:t>
      </w:r>
      <w:r>
        <w:rPr>
          <w:rFonts w:hint="default"/>
          <w:b/>
          <w:sz w:val="28"/>
          <w:szCs w:val="28"/>
          <w:lang/>
        </w:rPr>
        <w:t>Б. Айдарбекова</w:t>
      </w:r>
      <w:r>
        <w:rPr>
          <w:rFonts w:hint="default"/>
          <w:sz w:val="28"/>
          <w:szCs w:val="28"/>
          <w:lang/>
        </w:rPr>
        <w:t xml:space="preserve"> от 08.06.2022 года №17, главному бухгалтеру </w:t>
      </w:r>
      <w:r>
        <w:rPr>
          <w:rFonts w:hint="default"/>
          <w:b/>
          <w:sz w:val="28"/>
          <w:szCs w:val="28"/>
          <w:lang/>
        </w:rPr>
        <w:t>Д. Шараповой</w:t>
      </w:r>
      <w:r>
        <w:rPr>
          <w:rFonts w:hint="default"/>
          <w:sz w:val="28"/>
          <w:szCs w:val="28"/>
          <w:lang/>
        </w:rPr>
        <w:t xml:space="preserve">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 xml:space="preserve"> за выявленные нарушения.</w:t>
      </w:r>
    </w:p>
    <w:p w14:paraId="143A9314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аудита, проведённого в коммунальном государственном учреждении «Централизованная библиотечная система» отдела культуры, развития языков, физической культуры и спорта акимата Созакского района,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1 415,0 тыс. тенге</w:t>
      </w:r>
      <w:r>
        <w:rPr>
          <w:rFonts w:hint="default"/>
          <w:sz w:val="28"/>
          <w:szCs w:val="28"/>
          <w:lang/>
        </w:rPr>
        <w:t xml:space="preserve">. В ходе аудита учебники на указанную сумму были приняты на баланс в книжный фонд учреждения.По приказу руководителя учреждения </w:t>
      </w:r>
      <w:r>
        <w:rPr>
          <w:rFonts w:hint="default"/>
          <w:b/>
          <w:sz w:val="28"/>
          <w:szCs w:val="28"/>
          <w:lang/>
        </w:rPr>
        <w:t>С. Батырбекова</w:t>
      </w:r>
      <w:r>
        <w:rPr>
          <w:rFonts w:hint="default"/>
          <w:sz w:val="28"/>
          <w:szCs w:val="28"/>
          <w:lang/>
        </w:rPr>
        <w:t xml:space="preserve"> от 08.06.2022 года №71, главному бухгалтеру </w:t>
      </w:r>
      <w:r>
        <w:rPr>
          <w:rFonts w:hint="default"/>
          <w:b/>
          <w:sz w:val="28"/>
          <w:szCs w:val="28"/>
          <w:lang/>
        </w:rPr>
        <w:t>Ж. Жапаеву</w:t>
      </w:r>
      <w:r>
        <w:rPr>
          <w:rFonts w:hint="default"/>
          <w:sz w:val="28"/>
          <w:szCs w:val="28"/>
          <w:lang/>
        </w:rPr>
        <w:t xml:space="preserve">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 xml:space="preserve"> за допущенные нарушения.</w:t>
      </w:r>
    </w:p>
    <w:p w14:paraId="0A18774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коммунальном государственном учреждении «Центр обучения и развития языков» отдела культуры, развития языков, физической культуры и спорта акимата Созакского района по приказу руководителя от 08.06.2022 года №3 главному бухгалтеру </w:t>
      </w:r>
      <w:r>
        <w:rPr>
          <w:rFonts w:hint="default"/>
          <w:b/>
          <w:sz w:val="28"/>
          <w:szCs w:val="28"/>
          <w:lang/>
        </w:rPr>
        <w:t>К. Ибраимовой</w:t>
      </w:r>
      <w:r>
        <w:rPr>
          <w:rFonts w:hint="default"/>
          <w:sz w:val="28"/>
          <w:szCs w:val="28"/>
          <w:lang/>
        </w:rPr>
        <w:t xml:space="preserve"> объявлено дисциплинарное взыскание в виде </w:t>
      </w:r>
      <w:r>
        <w:rPr>
          <w:rFonts w:hint="default"/>
          <w:b/>
          <w:sz w:val="28"/>
          <w:szCs w:val="28"/>
          <w:lang/>
        </w:rPr>
        <w:t>«предупреждения»</w:t>
      </w:r>
      <w:r>
        <w:rPr>
          <w:rFonts w:hint="default"/>
          <w:sz w:val="28"/>
          <w:szCs w:val="28"/>
          <w:lang/>
        </w:rPr>
        <w:t>.</w:t>
      </w:r>
    </w:p>
    <w:p w14:paraId="0417E88C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аудита, проведённого в государственном учреждении «Отдел жилищно-коммунального хозяйства, пассажирского транспорта и автомобильных дорог акимата Созакского района»,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286 491,1 тыс. тенге</w:t>
      </w:r>
      <w:r>
        <w:rPr>
          <w:rFonts w:hint="default"/>
          <w:sz w:val="28"/>
          <w:szCs w:val="28"/>
          <w:lang/>
        </w:rPr>
        <w:t>. В ходе аудита активы инфраструктуры водопроводной сети на указанную сумму были восстановлены и приняты на баланс.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По приказу руководителя отдела </w:t>
      </w:r>
      <w:r>
        <w:rPr>
          <w:rFonts w:hint="default"/>
          <w:b/>
          <w:sz w:val="28"/>
          <w:szCs w:val="28"/>
          <w:lang/>
        </w:rPr>
        <w:t>Д. Байзакова</w:t>
      </w:r>
      <w:r>
        <w:rPr>
          <w:rFonts w:hint="default"/>
          <w:sz w:val="28"/>
          <w:szCs w:val="28"/>
          <w:lang/>
        </w:rPr>
        <w:t xml:space="preserve"> от 08.06.2022 года №13, начальнику сектора </w:t>
      </w:r>
      <w:r>
        <w:rPr>
          <w:rFonts w:hint="default"/>
          <w:b/>
          <w:sz w:val="28"/>
          <w:szCs w:val="28"/>
          <w:lang/>
        </w:rPr>
        <w:t>А. Абилдаеву</w:t>
      </w:r>
      <w:r>
        <w:rPr>
          <w:rFonts w:hint="default"/>
          <w:sz w:val="28"/>
          <w:szCs w:val="28"/>
          <w:lang/>
        </w:rPr>
        <w:t xml:space="preserve">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 xml:space="preserve"> за допущенные нарушения.</w:t>
      </w:r>
    </w:p>
    <w:p w14:paraId="5CE95D0C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аудита, проведённого в государственном учреждении «Отдел строительства, архитектуры и градостроительства акимата Созакского района»,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290 556,4 тыс. тенге</w:t>
      </w:r>
      <w:r>
        <w:rPr>
          <w:rFonts w:hint="default"/>
          <w:sz w:val="28"/>
          <w:szCs w:val="28"/>
          <w:lang/>
        </w:rPr>
        <w:t xml:space="preserve">. В июне 2022 года мемориальным ордером №28 и бухгалтерской справкой от 21.06.2022 года №2 объекты на сумму 215 357,1 тыс. тенге были перенесены с субсчёта 5220 на 2380 (208 215,0 тыс. тенге) и на 2411 (7 142,0 тыс. тенге).Кроме того, по ордеру №28 и бухгалтерской справке №3 от 22.06.2022 года объект на сумму </w:t>
      </w:r>
      <w:r>
        <w:rPr>
          <w:rFonts w:hint="default"/>
          <w:b/>
          <w:sz w:val="28"/>
          <w:szCs w:val="28"/>
          <w:lang/>
        </w:rPr>
        <w:t>75 199,3 тыс. тенге</w:t>
      </w:r>
      <w:r>
        <w:rPr>
          <w:rFonts w:hint="default"/>
          <w:sz w:val="28"/>
          <w:szCs w:val="28"/>
          <w:lang/>
        </w:rPr>
        <w:t xml:space="preserve"> был перенесён с субсчёта 2321 на 7420 и передан на баланс «Аппарата акима Шу сельского округа» с рекомендацией внести его в перечень коммунального имущества района.По приказу руководителя учреждения от 24.06.2022 года №6, главному специалисту </w:t>
      </w:r>
      <w:r>
        <w:rPr>
          <w:rFonts w:hint="default"/>
          <w:b/>
          <w:sz w:val="28"/>
          <w:szCs w:val="28"/>
          <w:lang/>
        </w:rPr>
        <w:t>Б. Махашбаеву</w:t>
      </w:r>
      <w:r>
        <w:rPr>
          <w:rFonts w:hint="default"/>
          <w:sz w:val="28"/>
          <w:szCs w:val="28"/>
          <w:lang/>
        </w:rPr>
        <w:t xml:space="preserve">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>.</w:t>
      </w:r>
    </w:p>
    <w:p w14:paraId="558A0CF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В ходе внешнего государственного аудита, проведённого в коммунальном государственном казённом предприятии «Культурный дворец „Мынжылкы“» отдела культуры, развития языков, физической культуры и спорта акимата Созакского района, были выявлены финансовые нарушения на сумму </w:t>
      </w:r>
      <w:r>
        <w:rPr>
          <w:rFonts w:hint="default"/>
          <w:b/>
          <w:sz w:val="28"/>
          <w:szCs w:val="28"/>
          <w:lang/>
        </w:rPr>
        <w:t>67,4 тыс. тенге</w:t>
      </w:r>
      <w:r>
        <w:rPr>
          <w:rFonts w:hint="default"/>
          <w:sz w:val="28"/>
          <w:szCs w:val="28"/>
          <w:lang/>
        </w:rPr>
        <w:t>. Завышенные командировочные расходы были полностью возвращены в бюджет по квитанции от 07.06.2022 года №620300062750.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/>
        </w:rPr>
        <w:t xml:space="preserve">По приказу директора предприятия от 08.06.2022 года №124 главному бухгалтеру </w:t>
      </w:r>
      <w:r>
        <w:rPr>
          <w:rFonts w:hint="default"/>
          <w:b/>
          <w:sz w:val="28"/>
          <w:szCs w:val="28"/>
          <w:lang/>
        </w:rPr>
        <w:t>Б. Сарсенбаеву</w:t>
      </w:r>
      <w:r>
        <w:rPr>
          <w:rFonts w:hint="default"/>
          <w:sz w:val="28"/>
          <w:szCs w:val="28"/>
          <w:lang/>
        </w:rPr>
        <w:t xml:space="preserve"> было объявлено </w:t>
      </w:r>
      <w:r>
        <w:rPr>
          <w:rFonts w:hint="default"/>
          <w:b/>
          <w:sz w:val="28"/>
          <w:szCs w:val="28"/>
          <w:lang/>
        </w:rPr>
        <w:t>«предупреждение»</w:t>
      </w:r>
      <w:r>
        <w:rPr>
          <w:rFonts w:hint="default"/>
          <w:sz w:val="28"/>
          <w:szCs w:val="28"/>
          <w:lang/>
        </w:rPr>
        <w:t>.</w:t>
      </w:r>
    </w:p>
    <w:p w14:paraId="5961F46F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государственном учреждении «Отдел земельных отношений акимата Созакского района» обязанности главного специалиста выполняли:</w:t>
      </w:r>
    </w:p>
    <w:p w14:paraId="438CCE0E">
      <w:pPr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Оспанова Гульмира Тилесбековна</w:t>
      </w:r>
      <w:r>
        <w:rPr>
          <w:rFonts w:hint="default"/>
          <w:sz w:val="28"/>
          <w:szCs w:val="28"/>
          <w:lang/>
        </w:rPr>
        <w:t xml:space="preserve"> — с 15 марта 2019 года,</w:t>
      </w:r>
    </w:p>
    <w:p w14:paraId="1A271E03">
      <w:pPr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b/>
          <w:sz w:val="28"/>
          <w:szCs w:val="28"/>
          <w:lang/>
        </w:rPr>
        <w:t>Айтжан Ерлан Бекжанович</w:t>
      </w:r>
      <w:r>
        <w:rPr>
          <w:rFonts w:hint="default"/>
          <w:sz w:val="28"/>
          <w:szCs w:val="28"/>
          <w:lang/>
        </w:rPr>
        <w:t xml:space="preserve"> — с 01.07.2020 года,</w:t>
      </w:r>
    </w:p>
    <w:p w14:paraId="187C9B0F">
      <w:pPr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С 3 ноября 2021 года — снова </w:t>
      </w:r>
      <w:r>
        <w:rPr>
          <w:rFonts w:hint="default"/>
          <w:b/>
          <w:sz w:val="28"/>
          <w:szCs w:val="28"/>
          <w:lang/>
        </w:rPr>
        <w:t>Оспанова Гульмира Тилесбековна</w:t>
      </w:r>
      <w:r>
        <w:rPr>
          <w:rFonts w:hint="default"/>
          <w:sz w:val="28"/>
          <w:szCs w:val="28"/>
          <w:lang/>
        </w:rPr>
        <w:t>.</w:t>
      </w:r>
    </w:p>
    <w:p w14:paraId="1D29DB8D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 xml:space="preserve">По данному факту </w:t>
      </w:r>
      <w:r>
        <w:rPr>
          <w:rFonts w:hint="default"/>
          <w:b/>
          <w:sz w:val="28"/>
          <w:szCs w:val="28"/>
          <w:lang/>
        </w:rPr>
        <w:t>меры не были приняты</w:t>
      </w:r>
      <w:r>
        <w:rPr>
          <w:rFonts w:hint="default"/>
          <w:sz w:val="28"/>
          <w:szCs w:val="28"/>
          <w:lang/>
        </w:rPr>
        <w:t>.</w:t>
      </w:r>
    </w:p>
    <w:p w14:paraId="77BD9930">
      <w:pPr>
        <w:pStyle w:val="4"/>
        <w:tabs>
          <w:tab w:val="left" w:pos="0"/>
        </w:tabs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  <w:lang/>
        </w:rPr>
      </w:pPr>
      <w:r>
        <w:rPr>
          <w:rFonts w:hint="default" w:ascii="Times New Roman" w:hAnsi="Times New Roman"/>
          <w:sz w:val="28"/>
          <w:szCs w:val="28"/>
          <w:lang w:val="ru-RU"/>
        </w:rPr>
        <w:t>3.2. Выводы по результатам государственного аудита:</w:t>
      </w:r>
    </w:p>
    <w:p w14:paraId="164BED90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мероприятия «Государственный аудит по эффективному планированию и исполнению местного бюджета Сузакского района, реализации программы развития территории и бюджетных программ, а также использованию средств местного бюджета и государственных активов», были выявлены нарушения, вызванные несоблюдением требований нормативных правовых актов Республики Казахстан.</w:t>
      </w:r>
    </w:p>
    <w:p w14:paraId="195E05DA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Бюджет района на 2020 год был утвержден в размере </w:t>
      </w:r>
      <w:r>
        <w:rPr>
          <w:rStyle w:val="10"/>
          <w:rFonts w:hint="default" w:eastAsia="Malgun Gothic"/>
          <w:sz w:val="28"/>
          <w:szCs w:val="28"/>
        </w:rPr>
        <w:t>22 976 564,0 тыс. тенге</w:t>
      </w:r>
      <w:r>
        <w:rPr>
          <w:rFonts w:hint="default"/>
          <w:sz w:val="28"/>
          <w:szCs w:val="28"/>
        </w:rPr>
        <w:t xml:space="preserve">, в том числе собственные доходы составили </w:t>
      </w:r>
      <w:r>
        <w:rPr>
          <w:rStyle w:val="10"/>
          <w:rFonts w:hint="default" w:eastAsia="Malgun Gothic"/>
          <w:sz w:val="28"/>
          <w:szCs w:val="28"/>
        </w:rPr>
        <w:t>6 842 515,0 тыс. тенге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В течение года объем бюджета уточнялся 5 раз, и на отчетный период он составил </w:t>
      </w:r>
      <w:r>
        <w:rPr>
          <w:rStyle w:val="10"/>
          <w:rFonts w:hint="default" w:eastAsia="Malgun Gothic"/>
          <w:sz w:val="28"/>
          <w:szCs w:val="28"/>
        </w:rPr>
        <w:t>21 779 425,0 тыс. тенге</w:t>
      </w:r>
      <w:r>
        <w:rPr>
          <w:rFonts w:hint="default"/>
          <w:sz w:val="28"/>
          <w:szCs w:val="28"/>
        </w:rPr>
        <w:t xml:space="preserve">, увеличившись на </w:t>
      </w:r>
      <w:r>
        <w:rPr>
          <w:rStyle w:val="10"/>
          <w:rFonts w:hint="default" w:eastAsia="Malgun Gothic"/>
          <w:sz w:val="28"/>
          <w:szCs w:val="28"/>
        </w:rPr>
        <w:t>1 197 139,0 тыс. тенге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Основную долю доходной части бюджета района в 2020 году составили трансферты из вышестоящего бюджета — </w:t>
      </w:r>
      <w:r>
        <w:rPr>
          <w:rStyle w:val="10"/>
          <w:rFonts w:hint="default" w:eastAsia="Malgun Gothic"/>
          <w:sz w:val="28"/>
          <w:szCs w:val="28"/>
        </w:rPr>
        <w:t>68,0%</w:t>
      </w:r>
      <w:r>
        <w:rPr>
          <w:rFonts w:hint="default"/>
          <w:sz w:val="28"/>
          <w:szCs w:val="28"/>
        </w:rPr>
        <w:t xml:space="preserve">, собственные доходы — </w:t>
      </w:r>
      <w:r>
        <w:rPr>
          <w:rStyle w:val="10"/>
          <w:rFonts w:hint="default" w:eastAsia="Malgun Gothic"/>
          <w:sz w:val="28"/>
          <w:szCs w:val="28"/>
        </w:rPr>
        <w:t>32,0%</w:t>
      </w:r>
      <w:r>
        <w:rPr>
          <w:rFonts w:hint="default"/>
          <w:sz w:val="28"/>
          <w:szCs w:val="28"/>
        </w:rPr>
        <w:t>.</w:t>
      </w:r>
    </w:p>
    <w:p w14:paraId="499A7457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 итогам года доходная часть бюджета выполнена на </w:t>
      </w:r>
      <w:r>
        <w:rPr>
          <w:rStyle w:val="10"/>
          <w:rFonts w:hint="default" w:eastAsia="Malgun Gothic"/>
          <w:sz w:val="28"/>
          <w:szCs w:val="28"/>
        </w:rPr>
        <w:t>101,3%</w:t>
      </w:r>
      <w:r>
        <w:rPr>
          <w:rFonts w:hint="default"/>
          <w:sz w:val="28"/>
          <w:szCs w:val="28"/>
        </w:rPr>
        <w:t xml:space="preserve"> (при плане </w:t>
      </w:r>
      <w:r>
        <w:rPr>
          <w:rStyle w:val="10"/>
          <w:rFonts w:hint="default" w:eastAsia="Malgun Gothic"/>
          <w:sz w:val="28"/>
          <w:szCs w:val="28"/>
        </w:rPr>
        <w:t>21 779 425,0 тыс. тенге</w:t>
      </w:r>
      <w:r>
        <w:rPr>
          <w:rFonts w:hint="default"/>
          <w:sz w:val="28"/>
          <w:szCs w:val="28"/>
        </w:rPr>
        <w:t xml:space="preserve">, фактически поступило </w:t>
      </w:r>
      <w:r>
        <w:rPr>
          <w:rStyle w:val="10"/>
          <w:rFonts w:hint="default" w:eastAsia="Malgun Gothic"/>
          <w:sz w:val="28"/>
          <w:szCs w:val="28"/>
        </w:rPr>
        <w:t>22 065 587,6 тыс. тенге</w:t>
      </w:r>
      <w:r>
        <w:rPr>
          <w:rFonts w:hint="default"/>
          <w:sz w:val="28"/>
          <w:szCs w:val="28"/>
        </w:rPr>
        <w:t>).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Уточнённый план по собственным источникам дохода на 2020 год составил </w:t>
      </w:r>
      <w:r>
        <w:rPr>
          <w:rStyle w:val="10"/>
          <w:rFonts w:hint="default" w:eastAsia="Malgun Gothic"/>
          <w:sz w:val="28"/>
          <w:szCs w:val="28"/>
        </w:rPr>
        <w:t>6 964 507,0 тыс. тенге</w:t>
      </w:r>
      <w:r>
        <w:rPr>
          <w:rFonts w:hint="default"/>
          <w:sz w:val="28"/>
          <w:szCs w:val="28"/>
        </w:rPr>
        <w:t xml:space="preserve">, фактически поступило </w:t>
      </w:r>
      <w:r>
        <w:rPr>
          <w:rStyle w:val="10"/>
          <w:rFonts w:hint="default" w:eastAsia="Malgun Gothic"/>
          <w:sz w:val="28"/>
          <w:szCs w:val="28"/>
        </w:rPr>
        <w:t>7 250 669,6 тыс. тенге</w:t>
      </w:r>
      <w:r>
        <w:rPr>
          <w:rFonts w:hint="default"/>
          <w:sz w:val="28"/>
          <w:szCs w:val="28"/>
        </w:rPr>
        <w:t xml:space="preserve"> — план перевыполнен на </w:t>
      </w:r>
      <w:r>
        <w:rPr>
          <w:rStyle w:val="10"/>
          <w:rFonts w:hint="default" w:eastAsia="Malgun Gothic"/>
          <w:sz w:val="28"/>
          <w:szCs w:val="28"/>
        </w:rPr>
        <w:t>104,1%</w:t>
      </w:r>
      <w:r>
        <w:rPr>
          <w:rFonts w:hint="default"/>
          <w:sz w:val="28"/>
          <w:szCs w:val="28"/>
        </w:rPr>
        <w:t xml:space="preserve">, что составляет превышение на </w:t>
      </w:r>
      <w:r>
        <w:rPr>
          <w:rStyle w:val="10"/>
          <w:rFonts w:hint="default" w:eastAsia="Malgun Gothic"/>
          <w:sz w:val="28"/>
          <w:szCs w:val="28"/>
        </w:rPr>
        <w:t>286 162,6 тыс. тенге</w:t>
      </w:r>
      <w:r>
        <w:rPr>
          <w:rFonts w:hint="default"/>
          <w:sz w:val="28"/>
          <w:szCs w:val="28"/>
        </w:rPr>
        <w:t>. Однако план не был выполнен по 4 видам налоговых поступлений.</w:t>
      </w:r>
    </w:p>
    <w:p w14:paraId="49BE9F67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Освоение расходов бюджета в 2020 году составило </w:t>
      </w:r>
      <w:r>
        <w:rPr>
          <w:rStyle w:val="10"/>
          <w:rFonts w:hint="default" w:eastAsia="Malgun Gothic"/>
          <w:sz w:val="28"/>
          <w:szCs w:val="28"/>
        </w:rPr>
        <w:t>99,9%</w:t>
      </w:r>
      <w:r>
        <w:rPr>
          <w:rFonts w:hint="default"/>
          <w:sz w:val="28"/>
          <w:szCs w:val="28"/>
        </w:rPr>
        <w:t xml:space="preserve">. Из утвержденных </w:t>
      </w:r>
      <w:r>
        <w:rPr>
          <w:rStyle w:val="10"/>
          <w:rFonts w:hint="default" w:eastAsia="Malgun Gothic"/>
          <w:sz w:val="28"/>
          <w:szCs w:val="28"/>
        </w:rPr>
        <w:t>22 045 390,0 тыс. тенге</w:t>
      </w:r>
      <w:r>
        <w:rPr>
          <w:rFonts w:hint="default"/>
          <w:sz w:val="28"/>
          <w:szCs w:val="28"/>
        </w:rPr>
        <w:t xml:space="preserve"> было освоено </w:t>
      </w:r>
      <w:r>
        <w:rPr>
          <w:rStyle w:val="10"/>
          <w:rFonts w:hint="default" w:eastAsia="Malgun Gothic"/>
          <w:sz w:val="28"/>
          <w:szCs w:val="28"/>
        </w:rPr>
        <w:t>22 020 442,9 тыс. тенге</w:t>
      </w:r>
      <w:r>
        <w:rPr>
          <w:rFonts w:hint="default"/>
          <w:sz w:val="28"/>
          <w:szCs w:val="28"/>
        </w:rPr>
        <w:t xml:space="preserve">, не освоено — </w:t>
      </w:r>
      <w:r>
        <w:rPr>
          <w:rStyle w:val="10"/>
          <w:rFonts w:hint="default" w:eastAsia="Malgun Gothic"/>
          <w:sz w:val="28"/>
          <w:szCs w:val="28"/>
        </w:rPr>
        <w:t>24 947,1 тыс. тенге</w:t>
      </w:r>
      <w:r>
        <w:rPr>
          <w:rFonts w:hint="default"/>
          <w:sz w:val="28"/>
          <w:szCs w:val="28"/>
        </w:rPr>
        <w:t>, из которых: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 xml:space="preserve">сэкономлено в результате госзакупок — </w:t>
      </w:r>
      <w:r>
        <w:rPr>
          <w:rStyle w:val="10"/>
          <w:rFonts w:hint="default" w:eastAsia="Malgun Gothic"/>
          <w:sz w:val="28"/>
          <w:szCs w:val="28"/>
        </w:rPr>
        <w:t>16 075,7 тыс. тенге</w:t>
      </w:r>
      <w:r>
        <w:rPr>
          <w:rFonts w:hint="default"/>
          <w:sz w:val="28"/>
          <w:szCs w:val="28"/>
        </w:rPr>
        <w:t>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 xml:space="preserve">сэкономлено по программам реализации новых бизнес-идей, командировочным расходам и компенсационным выплатам — </w:t>
      </w:r>
      <w:r>
        <w:rPr>
          <w:rStyle w:val="10"/>
          <w:rFonts w:hint="default" w:eastAsia="Malgun Gothic"/>
          <w:sz w:val="28"/>
          <w:szCs w:val="28"/>
        </w:rPr>
        <w:t>327,9 тыс. тенге</w:t>
      </w:r>
      <w:r>
        <w:rPr>
          <w:rFonts w:hint="default"/>
          <w:sz w:val="28"/>
          <w:szCs w:val="28"/>
        </w:rPr>
        <w:t>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100,5 тыс. тенге</w:t>
      </w:r>
      <w:r>
        <w:rPr>
          <w:rFonts w:hint="default"/>
          <w:sz w:val="28"/>
          <w:szCs w:val="28"/>
        </w:rPr>
        <w:t xml:space="preserve"> возвращены в связи с ошибочным зачислением за банковские услуги;</w:t>
      </w:r>
      <w:r>
        <w:rPr>
          <w:rStyle w:val="10"/>
          <w:rFonts w:hint="default" w:eastAsia="Malgun Gothic"/>
          <w:sz w:val="28"/>
          <w:szCs w:val="28"/>
        </w:rPr>
        <w:t>1 010,7 тыс. тенге</w:t>
      </w:r>
      <w:r>
        <w:rPr>
          <w:rFonts w:hint="default"/>
          <w:sz w:val="28"/>
          <w:szCs w:val="28"/>
        </w:rPr>
        <w:t xml:space="preserve"> не освоены по причине отсутствия 5% объема работ по водоснабжению в селе Раң (до сдачи в эксплуатацию);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7 432,3 тыс. тенге</w:t>
      </w:r>
      <w:r>
        <w:rPr>
          <w:rFonts w:hint="default"/>
          <w:sz w:val="28"/>
          <w:szCs w:val="28"/>
        </w:rPr>
        <w:t xml:space="preserve"> не были освоены по причине невыдачи одноразовой одежды детям из малообеспеченных семей, получающих адресную социальную помощь.</w:t>
      </w:r>
    </w:p>
    <w:p w14:paraId="577F15BC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Кредиторская задолженность по району за 2020 год составила </w:t>
      </w:r>
      <w:r>
        <w:rPr>
          <w:rStyle w:val="10"/>
          <w:rFonts w:hint="default" w:eastAsia="Malgun Gothic"/>
          <w:sz w:val="28"/>
          <w:szCs w:val="28"/>
        </w:rPr>
        <w:t>31 237,7 тыс. тенге</w:t>
      </w:r>
      <w:r>
        <w:rPr>
          <w:rFonts w:hint="default"/>
          <w:sz w:val="28"/>
          <w:szCs w:val="28"/>
        </w:rPr>
        <w:t xml:space="preserve">, полностью подтвержденная актами сверки. Наибольшая часть задолженности — </w:t>
      </w:r>
      <w:r>
        <w:rPr>
          <w:rStyle w:val="10"/>
          <w:rFonts w:hint="default" w:eastAsia="Malgun Gothic"/>
          <w:sz w:val="28"/>
          <w:szCs w:val="28"/>
        </w:rPr>
        <w:t>96,9%</w:t>
      </w:r>
      <w:r>
        <w:rPr>
          <w:rFonts w:hint="default"/>
          <w:sz w:val="28"/>
          <w:szCs w:val="28"/>
        </w:rPr>
        <w:t xml:space="preserve"> или </w:t>
      </w:r>
      <w:r>
        <w:rPr>
          <w:rStyle w:val="10"/>
          <w:rFonts w:hint="default" w:eastAsia="Malgun Gothic"/>
          <w:sz w:val="28"/>
          <w:szCs w:val="28"/>
        </w:rPr>
        <w:t>30 267,7 тыс. тенге</w:t>
      </w:r>
      <w:r>
        <w:rPr>
          <w:rFonts w:hint="default"/>
          <w:sz w:val="28"/>
          <w:szCs w:val="28"/>
        </w:rPr>
        <w:t xml:space="preserve"> — приходится на районный отдел образования.</w:t>
      </w:r>
    </w:p>
    <w:p w14:paraId="579BEBEE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Дебиторская задолженность составила </w:t>
      </w:r>
      <w:r>
        <w:rPr>
          <w:rStyle w:val="10"/>
          <w:rFonts w:hint="default" w:eastAsia="Malgun Gothic"/>
          <w:sz w:val="28"/>
          <w:szCs w:val="28"/>
        </w:rPr>
        <w:t>6 775,0 тыс. тенге</w:t>
      </w:r>
      <w:r>
        <w:rPr>
          <w:rFonts w:hint="default"/>
          <w:sz w:val="28"/>
          <w:szCs w:val="28"/>
        </w:rPr>
        <w:t>, из них: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 xml:space="preserve">коммунальные расходы (электроэнергия, связь) — </w:t>
      </w:r>
      <w:r>
        <w:rPr>
          <w:rStyle w:val="10"/>
          <w:rFonts w:hint="default" w:eastAsia="Malgun Gothic"/>
          <w:sz w:val="28"/>
          <w:szCs w:val="28"/>
        </w:rPr>
        <w:t>3 645,5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 xml:space="preserve">закуп продуктов питания — </w:t>
      </w:r>
      <w:r>
        <w:rPr>
          <w:rStyle w:val="10"/>
          <w:rFonts w:hint="default" w:eastAsia="Malgun Gothic"/>
          <w:sz w:val="28"/>
          <w:szCs w:val="28"/>
        </w:rPr>
        <w:t>3 046,9 тыс. тенге</w:t>
      </w:r>
      <w:r>
        <w:rPr>
          <w:rFonts w:hint="default"/>
          <w:sz w:val="28"/>
          <w:szCs w:val="28"/>
        </w:rPr>
        <w:t>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 xml:space="preserve">командировочные расходы — </w:t>
      </w:r>
      <w:r>
        <w:rPr>
          <w:rStyle w:val="10"/>
          <w:rFonts w:hint="default" w:eastAsia="Malgun Gothic"/>
          <w:sz w:val="28"/>
          <w:szCs w:val="28"/>
        </w:rPr>
        <w:t>82,6 тыс. тенге</w:t>
      </w:r>
      <w:r>
        <w:rPr>
          <w:rFonts w:hint="default"/>
          <w:sz w:val="28"/>
          <w:szCs w:val="28"/>
        </w:rPr>
        <w:t>.</w:t>
      </w:r>
    </w:p>
    <w:p w14:paraId="06E4DC3F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План по доходной части бюджета района на 2021 год был утвержден в размере </w:t>
      </w:r>
      <w:r>
        <w:rPr>
          <w:rStyle w:val="10"/>
          <w:rFonts w:hint="default" w:eastAsia="Malgun Gothic"/>
          <w:sz w:val="28"/>
          <w:szCs w:val="28"/>
        </w:rPr>
        <w:t>15 580 109,0 тыс. тенге</w:t>
      </w:r>
      <w:r>
        <w:rPr>
          <w:rFonts w:hint="default"/>
          <w:sz w:val="28"/>
          <w:szCs w:val="28"/>
        </w:rPr>
        <w:t xml:space="preserve">, уточнен до </w:t>
      </w:r>
      <w:r>
        <w:rPr>
          <w:rStyle w:val="10"/>
          <w:rFonts w:hint="default" w:eastAsia="Malgun Gothic"/>
          <w:sz w:val="28"/>
          <w:szCs w:val="28"/>
        </w:rPr>
        <w:t>16 371 491,0 тыс. тенге</w:t>
      </w:r>
      <w:r>
        <w:rPr>
          <w:rFonts w:hint="default"/>
          <w:sz w:val="28"/>
          <w:szCs w:val="28"/>
        </w:rPr>
        <w:t xml:space="preserve">, а уточнённый бюджет составил </w:t>
      </w:r>
      <w:r>
        <w:rPr>
          <w:rStyle w:val="10"/>
          <w:rFonts w:hint="default" w:eastAsia="Malgun Gothic"/>
          <w:sz w:val="28"/>
          <w:szCs w:val="28"/>
        </w:rPr>
        <w:t>16 269 153,0 тыс. тенге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Фактическое исполнение составило </w:t>
      </w:r>
      <w:r>
        <w:rPr>
          <w:rStyle w:val="10"/>
          <w:rFonts w:hint="default" w:eastAsia="Malgun Gothic"/>
          <w:sz w:val="28"/>
          <w:szCs w:val="28"/>
        </w:rPr>
        <w:t>16 336 075,4 тыс. тенге</w:t>
      </w:r>
      <w:r>
        <w:rPr>
          <w:rFonts w:hint="default"/>
          <w:sz w:val="28"/>
          <w:szCs w:val="28"/>
        </w:rPr>
        <w:t xml:space="preserve">, или </w:t>
      </w:r>
      <w:r>
        <w:rPr>
          <w:rStyle w:val="10"/>
          <w:rFonts w:hint="default" w:eastAsia="Malgun Gothic"/>
          <w:sz w:val="28"/>
          <w:szCs w:val="28"/>
        </w:rPr>
        <w:t>100,4%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План по собственным доходам — </w:t>
      </w:r>
      <w:r>
        <w:rPr>
          <w:rStyle w:val="10"/>
          <w:rFonts w:hint="default" w:eastAsia="Malgun Gothic"/>
          <w:sz w:val="28"/>
          <w:szCs w:val="28"/>
        </w:rPr>
        <w:t>4 225 109,0 тыс. тенге</w:t>
      </w:r>
      <w:r>
        <w:rPr>
          <w:rFonts w:hint="default"/>
          <w:sz w:val="28"/>
          <w:szCs w:val="28"/>
        </w:rPr>
        <w:t xml:space="preserve">, фактически поступило </w:t>
      </w:r>
      <w:r>
        <w:rPr>
          <w:rStyle w:val="10"/>
          <w:rFonts w:hint="default" w:eastAsia="Malgun Gothic"/>
          <w:sz w:val="28"/>
          <w:szCs w:val="28"/>
        </w:rPr>
        <w:t>4 292 031,4 тыс. тенге</w:t>
      </w:r>
      <w:r>
        <w:rPr>
          <w:rFonts w:hint="default"/>
          <w:sz w:val="28"/>
          <w:szCs w:val="28"/>
        </w:rPr>
        <w:t xml:space="preserve">, перевыполнение составило </w:t>
      </w:r>
      <w:r>
        <w:rPr>
          <w:rStyle w:val="10"/>
          <w:rFonts w:hint="default" w:eastAsia="Malgun Gothic"/>
          <w:sz w:val="28"/>
          <w:szCs w:val="28"/>
        </w:rPr>
        <w:t>66 922,4 тыс. тенге</w:t>
      </w:r>
      <w:r>
        <w:rPr>
          <w:rFonts w:hint="default"/>
          <w:sz w:val="28"/>
          <w:szCs w:val="28"/>
        </w:rPr>
        <w:t xml:space="preserve"> или </w:t>
      </w:r>
      <w:r>
        <w:rPr>
          <w:rStyle w:val="10"/>
          <w:rFonts w:hint="default" w:eastAsia="Malgun Gothic"/>
          <w:sz w:val="28"/>
          <w:szCs w:val="28"/>
        </w:rPr>
        <w:t>101,6%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Однако не был выполнен план по добровольным взносам физических и юридических лиц (неденежные поступления).</w:t>
      </w:r>
    </w:p>
    <w:p w14:paraId="02D7ADCF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Расходная часть бюджета на 2021 год была запланирована в размере </w:t>
      </w:r>
      <w:r>
        <w:rPr>
          <w:rStyle w:val="10"/>
          <w:rFonts w:hint="default" w:eastAsia="Malgun Gothic"/>
          <w:sz w:val="28"/>
          <w:szCs w:val="28"/>
        </w:rPr>
        <w:t>16 585 478,0 тыс. тенге</w:t>
      </w:r>
      <w:r>
        <w:rPr>
          <w:rFonts w:hint="default"/>
          <w:sz w:val="28"/>
          <w:szCs w:val="28"/>
        </w:rPr>
        <w:t xml:space="preserve">, фактически освоено </w:t>
      </w:r>
      <w:r>
        <w:rPr>
          <w:rStyle w:val="10"/>
          <w:rFonts w:hint="default" w:eastAsia="Malgun Gothic"/>
          <w:sz w:val="28"/>
          <w:szCs w:val="28"/>
        </w:rPr>
        <w:t>16 583 327,1 тыс. тенге</w:t>
      </w:r>
      <w:r>
        <w:rPr>
          <w:rFonts w:hint="default"/>
          <w:sz w:val="28"/>
          <w:szCs w:val="28"/>
        </w:rPr>
        <w:t xml:space="preserve">, то есть </w:t>
      </w:r>
      <w:r>
        <w:rPr>
          <w:rStyle w:val="10"/>
          <w:rFonts w:hint="default" w:eastAsia="Malgun Gothic"/>
          <w:sz w:val="28"/>
          <w:szCs w:val="28"/>
        </w:rPr>
        <w:t>100%</w:t>
      </w:r>
      <w:r>
        <w:rPr>
          <w:rFonts w:hint="default"/>
          <w:sz w:val="28"/>
          <w:szCs w:val="28"/>
        </w:rPr>
        <w:t xml:space="preserve">. Остаток средств составил </w:t>
      </w:r>
      <w:r>
        <w:rPr>
          <w:rStyle w:val="10"/>
          <w:rFonts w:hint="default" w:eastAsia="Malgun Gothic"/>
          <w:sz w:val="28"/>
          <w:szCs w:val="28"/>
        </w:rPr>
        <w:t>2 150,9 тыс. тенге</w:t>
      </w:r>
      <w:r>
        <w:rPr>
          <w:rFonts w:hint="default"/>
          <w:sz w:val="28"/>
          <w:szCs w:val="28"/>
        </w:rPr>
        <w:t>, из которых: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745,0 тыс. тенге</w:t>
      </w:r>
      <w:r>
        <w:rPr>
          <w:rFonts w:hint="default"/>
          <w:sz w:val="28"/>
          <w:szCs w:val="28"/>
        </w:rPr>
        <w:t xml:space="preserve"> сэкономлено по итогам конкурса на покупку компьютеров для учреждения Шолаккорганского сельского округа;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1 190,0 тыс. тенге</w:t>
      </w:r>
      <w:r>
        <w:rPr>
          <w:rFonts w:hint="default"/>
          <w:sz w:val="28"/>
          <w:szCs w:val="28"/>
        </w:rPr>
        <w:t xml:space="preserve"> не освоены из-за непоставки товаров;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16,1 тыс. тенге</w:t>
      </w:r>
      <w:r>
        <w:rPr>
          <w:rFonts w:hint="default"/>
          <w:sz w:val="28"/>
          <w:szCs w:val="28"/>
        </w:rPr>
        <w:t xml:space="preserve"> — экономия по обеспечению малоимущих детей соцпакетами;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16,0 тыс. тенге</w:t>
      </w:r>
      <w:r>
        <w:rPr>
          <w:rFonts w:hint="default"/>
          <w:sz w:val="28"/>
          <w:szCs w:val="28"/>
        </w:rPr>
        <w:t xml:space="preserve"> — экономия при закупе трансформатора для села Жеткеншек;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33,0 тыс. тенге</w:t>
      </w:r>
      <w:r>
        <w:rPr>
          <w:rFonts w:hint="default"/>
          <w:sz w:val="28"/>
          <w:szCs w:val="28"/>
        </w:rPr>
        <w:t xml:space="preserve"> — экономия на закупах по проекту «Ауыл — Ел бесігі»;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средства на строительство административных и культурных объектов не перечислены, так как проекты перешли на следующий год;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Style w:val="10"/>
          <w:rFonts w:hint="default" w:eastAsia="Malgun Gothic"/>
          <w:sz w:val="28"/>
          <w:szCs w:val="28"/>
        </w:rPr>
        <w:t>150,8 тыс. тенге</w:t>
      </w:r>
      <w:r>
        <w:rPr>
          <w:rFonts w:hint="default"/>
          <w:sz w:val="28"/>
          <w:szCs w:val="28"/>
        </w:rPr>
        <w:t xml:space="preserve"> — экономия по результатам тендера.</w:t>
      </w:r>
    </w:p>
    <w:p w14:paraId="5996DA1D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Кредиторская задолженность района на 2021 год составила </w:t>
      </w:r>
      <w:r>
        <w:rPr>
          <w:rStyle w:val="10"/>
          <w:rFonts w:hint="default" w:eastAsia="Malgun Gothic"/>
          <w:sz w:val="28"/>
          <w:szCs w:val="28"/>
        </w:rPr>
        <w:t>282,0 тыс. тенге</w:t>
      </w:r>
      <w:r>
        <w:rPr>
          <w:rFonts w:hint="default"/>
          <w:sz w:val="28"/>
          <w:szCs w:val="28"/>
        </w:rPr>
        <w:t>, в основном за коммунальные услуги.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Дебиторская задолженность составила </w:t>
      </w:r>
      <w:r>
        <w:rPr>
          <w:rStyle w:val="10"/>
          <w:rFonts w:hint="default" w:eastAsia="Malgun Gothic"/>
          <w:sz w:val="28"/>
          <w:szCs w:val="28"/>
        </w:rPr>
        <w:t>1 328,8 тыс. тенге</w:t>
      </w:r>
      <w:r>
        <w:rPr>
          <w:rFonts w:hint="default"/>
          <w:sz w:val="28"/>
          <w:szCs w:val="28"/>
        </w:rPr>
        <w:t>.</w:t>
      </w:r>
    </w:p>
    <w:p w14:paraId="423119AD">
      <w:pPr>
        <w:pStyle w:val="9"/>
        <w:tabs>
          <w:tab w:val="left" w:pos="0"/>
        </w:tabs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Бюджет района на 2022 год был утвержден в размере </w:t>
      </w:r>
      <w:r>
        <w:rPr>
          <w:rStyle w:val="10"/>
          <w:rFonts w:hint="default" w:eastAsia="Malgun Gothic"/>
          <w:sz w:val="28"/>
          <w:szCs w:val="28"/>
        </w:rPr>
        <w:t>14 675 576,0 тыс. тенге</w:t>
      </w:r>
      <w:r>
        <w:rPr>
          <w:rFonts w:hint="default"/>
          <w:sz w:val="28"/>
          <w:szCs w:val="28"/>
        </w:rPr>
        <w:t xml:space="preserve">, из них собственные доходы — </w:t>
      </w:r>
      <w:r>
        <w:rPr>
          <w:rStyle w:val="10"/>
          <w:rFonts w:hint="default" w:eastAsia="Malgun Gothic"/>
          <w:sz w:val="28"/>
          <w:szCs w:val="28"/>
        </w:rPr>
        <w:t>3 823 202,0 тыс. тенге</w:t>
      </w:r>
      <w:r>
        <w:rPr>
          <w:rFonts w:hint="default"/>
          <w:sz w:val="28"/>
          <w:szCs w:val="28"/>
        </w:rPr>
        <w:t>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4 месяца 2022 года уточнения бюджета не проводилось.</w:t>
      </w:r>
    </w:p>
    <w:p w14:paraId="79F8E2A4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2022 году уточнение бюджета в течение первых четырех месяцев не проводилось. В структуре доходной части районного бюджета за 2022 год трансферты из вышестоящего бюджета составили 73,9 %, а собственные доходы — 26,1 %. По итогам отчетного периода доходная часть бюджета района исполнена на 107,7 % (план — 5 115 600,0 тыс. тенге, фактически поступило — 5 509 043,5 тыс. тенге). За 4 месяца 2022 года план по собственным доходам составил 1 093 093,0 тыс. тенге, фактически поступило 1 486 536,5 тыс. тенге, что составляет 136,0 % исполнения плана, с превышением на 393 443,5 тыс. тенге. В отчетном периоде не исполнен план по налогу на доходы физических лиц, удерживаемому с доходов иностранных граждан, не облагаемых у источника выплаты.</w:t>
      </w:r>
    </w:p>
    <w:p w14:paraId="5E6CDB0F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Освоение бюджетных расходов за 4 месяца 2022 года составило 100,0 %. Из запланированных 5 115 650,0 тыс. тенге освоено 5 114 969,1 тыс. тенге, остаток бюджетных средств составил 680,9 тыс. тенге. Из них: 74,7 тыс. тенге сэкономлено по целевой социальной помощи, 108,9 тыс. тенге возвращено из-за некорректных расчетных счетов граждан, участвующих в социальных рабочих местах. 86,6 тыс. тенге также были возвращены из-за некорректных счетов технических служб. 50,0 тыс. тенге не были освоены в связи с непредоставлением акта выполненных работ подрядчиком на закупку ГСМ. 240,0 тыс. тенге не освоены из-за переноса командировки государственного служащего. 120,7 тыс. тенге составили экономию от конкурсов на закупки и различных расходов. По итогам 3 месяцев 2022 года кредиторская задолженность по району составила 1 602,6 тыс. тенге, дебиторская — 642,2 тыс. тенге.</w:t>
      </w:r>
    </w:p>
    <w:p w14:paraId="5DD8FEE9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Несмотря на то что в целом со стороны администраторов бюджетных программ Созакского района была проведена определенная работа, основные параметры бюджета не были полностью исполнены, эффективность со стороны района в целом не была полностью обеспечена. Финансовые и процедурные нарушения, а также неэффективное планирование и использование средств, выявленные в ходе аудита, оказывают прямое влияние на данный результат. Из 26 объектов, охваченных аудитом, в 25 выявлены финансовые нарушения, на 21 объекте зафиксированы 43 единицы процедурных нарушений.</w:t>
      </w:r>
    </w:p>
    <w:p w14:paraId="738B9C5B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Общая сумма выявленных нарушений составила 644 427,7 тыс. тенге. В том числе: сумма финансовых нарушений — 644 406,7 тыс. тенге: нарушения законодательства при использовании бюджетных средств и других нормативных актов — 641,9 тыс. тенге; нарушения законодательства при ведении бухгалтерского учета и составлении финансовой отчетности — 643 764,8 тыс. тенге; сумма неэффективно использованных бюджетных средств (активов) — 21,0 тыс. тенге.</w:t>
      </w:r>
    </w:p>
    <w:p w14:paraId="24D92CEB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Общий объем средств, подлежащих возмещению и восстановлению, составил 644 406,7 тыс. тенге, из них подлежат восстановлению — 643 764,8 тыс. тенге, подлежат возмещению — 641,9 тыс. тенге. Всего восстановлено и возмещено 643 906,7 тыс. тенге, в том числе: в ходе аудиторского мероприятия — 643 793,2 тыс. тенге (восстановлено — 643 264,8 тыс. тенге, возмещено — 528,4 тыс. тенге), при подготовке аудиторского заключения — 113,5 тыс. тенге (все возмещено).</w:t>
      </w:r>
    </w:p>
    <w:p w14:paraId="63B34CD6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В отношении порядка выполнения процедур зафиксировано 43 случая нарушений на 21 объекте. Из них: 14 нарушений бухгалтерского учета и финансовой отчетности — в 9 учреждениях; 29 нарушений законодательства при использовании бюджетных средств и активов — в 16 учреждениях. Финансовые нарушения из-за неправильного расчета заработной платы выявлены в 8 учреждениях на сумму 277,1 тыс. тенге, неправильный расчет командировочных расходов — в 6 учреждениях на сумму 364,8 тыс. тенге, а также в 12 учреждениях общая сумма нарушений при ведении бухгалтерского учета и составлении бюджетной и финансовой отчетности составила 643 764,8 тыс. тенге.</w:t>
      </w:r>
    </w:p>
    <w:p w14:paraId="275BB203">
      <w:pPr>
        <w:widowControl/>
        <w:tabs>
          <w:tab w:val="left" w:pos="0"/>
        </w:tabs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  <w:lang/>
        </w:rPr>
        <w:t>Одной из основных причин выявленных нарушений и недостатков является несоблюдение требований законодательства о бюджете и иных нормативных актов при использовании бюджетных средств, ведении бухгалтерского учета и составлении финансовой отчетности. Для обеспечения качественного исполнения бюджета необходимо уделить особое внимание своевременным и системным мероприятиям со стороны местного исполнительного органа и администраторов бюджетных программ с целью полного освоения бюджетных средств.</w:t>
      </w:r>
    </w:p>
    <w:p w14:paraId="758D507A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Также должны строго соблюдаться требования законодательства Республики Казахстан. В целом, с учётом вышеуказанных недостатков и нарушений, выявленных в ходе аудиторского мероприятия, можно сделать вывод о недостаточной эффективности использования бюджетных средств объектами государственного аудита</w:t>
      </w:r>
      <w:r>
        <w:rPr>
          <w:rFonts w:hint="default"/>
          <w:spacing w:val="-1"/>
          <w:sz w:val="28"/>
          <w:szCs w:val="28"/>
          <w:lang w:val="ru-RU"/>
        </w:rPr>
        <w:t>.</w:t>
      </w:r>
    </w:p>
    <w:p w14:paraId="215C3E44">
      <w:pPr>
        <w:pStyle w:val="2"/>
        <w:numPr>
          <w:ilvl w:val="1"/>
          <w:numId w:val="27"/>
        </w:numPr>
        <w:tabs>
          <w:tab w:val="left" w:pos="0"/>
          <w:tab w:val="left" w:pos="1982"/>
        </w:tabs>
        <w:kinsoku w:val="0"/>
        <w:overflowPunct w:val="0"/>
        <w:spacing w:before="0" w:beforeLines="0" w:afterLines="0"/>
        <w:ind w:right="104" w:firstLine="709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 результатам государственного аудита даны следующие рекомендации и поручения:</w:t>
      </w:r>
    </w:p>
    <w:p w14:paraId="67FC7EF6">
      <w:pPr>
        <w:pStyle w:val="2"/>
        <w:numPr>
          <w:ilvl w:val="0"/>
          <w:numId w:val="28"/>
        </w:numPr>
        <w:tabs>
          <w:tab w:val="left" w:pos="0"/>
          <w:tab w:val="left" w:pos="487"/>
        </w:tabs>
        <w:kinsoku w:val="0"/>
        <w:overflowPunct w:val="0"/>
        <w:spacing w:before="0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заседании Ревизионной комиссии предлагается утвердить аудиторское заключение по аудиторскому мероприятию «Государственный аудит по эффективному планированию и исполнению местного бюджета Сузакского района, реализации программы развития территории и бюджетных программ, использованию средств местного бюджета и государственных активов».</w:t>
      </w:r>
    </w:p>
    <w:p w14:paraId="6E8E5625">
      <w:pPr>
        <w:pStyle w:val="2"/>
        <w:numPr>
          <w:ilvl w:val="0"/>
          <w:numId w:val="28"/>
        </w:numPr>
        <w:tabs>
          <w:tab w:val="left" w:pos="0"/>
          <w:tab w:val="left" w:pos="487"/>
        </w:tabs>
        <w:kinsoku w:val="0"/>
        <w:overflowPunct w:val="0"/>
        <w:spacing w:before="0" w:beforeLines="0" w:afterLines="0"/>
        <w:ind w:right="105" w:firstLine="709"/>
        <w:jc w:val="both"/>
        <w:rPr>
          <w:rFonts w:hint="default"/>
          <w:b w:val="0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Қазақстан</w:t>
      </w:r>
      <w:r>
        <w:rPr>
          <w:rFonts w:hint="default"/>
          <w:spacing w:val="15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Республикасының</w:t>
      </w:r>
      <w:r>
        <w:rPr>
          <w:rFonts w:hint="default"/>
          <w:spacing w:val="15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қолданыстағы</w:t>
      </w:r>
      <w:r>
        <w:rPr>
          <w:rFonts w:hint="default"/>
          <w:spacing w:val="14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бюджеттік</w:t>
      </w:r>
      <w:r>
        <w:rPr>
          <w:rFonts w:hint="default"/>
          <w:spacing w:val="15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және</w:t>
      </w:r>
      <w:r>
        <w:rPr>
          <w:rFonts w:hint="default"/>
          <w:spacing w:val="15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басқада</w:t>
      </w:r>
      <w:r>
        <w:rPr>
          <w:rFonts w:hint="default"/>
          <w:spacing w:val="39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заң</w:t>
      </w:r>
      <w:r>
        <w:rPr>
          <w:rFonts w:hint="default"/>
          <w:sz w:val="28"/>
          <w:szCs w:val="28"/>
          <w:lang w:val="ru-RU"/>
        </w:rPr>
        <w:t xml:space="preserve"> Руководителям объектов государственного аудита должны быть направлены Предписания Ревизионной комиссии для обеспечения соблюдения действующего бюджетного и иного законодательства Республики Казахстан и недопущения финансовых нарушений в будущем.</w:t>
      </w:r>
    </w:p>
    <w:p w14:paraId="0C5D0941">
      <w:pPr>
        <w:pStyle w:val="8"/>
        <w:numPr>
          <w:ilvl w:val="0"/>
          <w:numId w:val="29"/>
        </w:numPr>
        <w:tabs>
          <w:tab w:val="left" w:pos="0"/>
          <w:tab w:val="left" w:pos="513"/>
        </w:tabs>
        <w:kinsoku w:val="0"/>
        <w:overflowPunct w:val="0"/>
        <w:spacing w:beforeLines="0" w:afterLines="0"/>
        <w:ind w:right="107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Руководителю государственного учреждения «Отдел земельных отношений акимата Сузакского района»</w:t>
      </w:r>
    </w:p>
    <w:p w14:paraId="3EB663DC">
      <w:pPr>
        <w:pStyle w:val="8"/>
        <w:numPr>
          <w:ilvl w:val="0"/>
          <w:numId w:val="30"/>
        </w:numPr>
        <w:tabs>
          <w:tab w:val="left" w:pos="0"/>
        </w:tabs>
        <w:kinsoku w:val="0"/>
        <w:overflowPunct w:val="0"/>
        <w:spacing w:beforeLines="0" w:afterLines="0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принять меры по восстановлению финансовых средств в размере 500,0 тыс. тенге, подлежащих восстановлению до 10 октября 2022 года.</w:t>
      </w:r>
    </w:p>
    <w:p w14:paraId="4011A4E3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Руководителю государственного учреждения «Аппарат акима сельского округа Сузак Сузакского района»</w:t>
      </w:r>
    </w:p>
    <w:p w14:paraId="3C923CE6">
      <w:pPr>
        <w:pStyle w:val="8"/>
        <w:numPr>
          <w:ilvl w:val="0"/>
          <w:numId w:val="31"/>
        </w:numPr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до 25 августа 2022 года рассмотреть вопрос дисциплинарной ответственности сотрудников, допустивших несоблюдение требований нормативных правовых актов Республики Казахстан, бюджетного и иного законодательства в учреждении.</w:t>
      </w:r>
    </w:p>
    <w:p w14:paraId="576E0BAB">
      <w:pPr>
        <w:pStyle w:val="8"/>
        <w:numPr>
          <w:ilvl w:val="0"/>
          <w:numId w:val="31"/>
        </w:numPr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Информация по аудиторскому заключению должна быть направлена в районный маслихат.</w:t>
      </w:r>
    </w:p>
    <w:p w14:paraId="59F1B736">
      <w:pPr>
        <w:pStyle w:val="2"/>
        <w:numPr>
          <w:ilvl w:val="1"/>
          <w:numId w:val="27"/>
        </w:numPr>
        <w:tabs>
          <w:tab w:val="left" w:pos="0"/>
          <w:tab w:val="left" w:pos="1250"/>
        </w:tabs>
        <w:kinsoku w:val="0"/>
        <w:overflowPunct w:val="0"/>
        <w:spacing w:before="0" w:beforeLines="0" w:afterLines="0"/>
        <w:ind w:left="1249" w:firstLine="709"/>
        <w:jc w:val="both"/>
        <w:rPr>
          <w:rFonts w:hint="default"/>
          <w:b w:val="0"/>
          <w:sz w:val="28"/>
          <w:szCs w:val="28"/>
        </w:rPr>
      </w:pPr>
      <w:r>
        <w:rPr>
          <w:rFonts w:hint="default"/>
          <w:sz w:val="28"/>
          <w:szCs w:val="28"/>
        </w:rPr>
        <w:t>Приложение</w:t>
      </w:r>
      <w:r>
        <w:rPr>
          <w:rFonts w:hint="default"/>
          <w:spacing w:val="-1"/>
          <w:sz w:val="28"/>
          <w:szCs w:val="28"/>
        </w:rPr>
        <w:t>:</w:t>
      </w:r>
    </w:p>
    <w:p w14:paraId="3DC00DFF">
      <w:pPr>
        <w:pStyle w:val="8"/>
        <w:tabs>
          <w:tab w:val="left" w:pos="0"/>
        </w:tabs>
        <w:kinsoku w:val="0"/>
        <w:overflowPunct w:val="0"/>
        <w:spacing w:beforeLines="0" w:afterLines="0"/>
        <w:ind w:right="106" w:firstLine="709"/>
        <w:jc w:val="both"/>
        <w:rPr>
          <w:rFonts w:hint="default"/>
          <w:spacing w:val="-2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Сводный перечень выявленных нарушений и недостатков по результатам государственного аудита</w:t>
      </w:r>
      <w:r>
        <w:rPr>
          <w:rFonts w:hint="default"/>
          <w:spacing w:val="-2"/>
          <w:sz w:val="28"/>
          <w:szCs w:val="28"/>
          <w:lang w:val="ru-RU"/>
        </w:rPr>
        <w:t>.</w:t>
      </w:r>
    </w:p>
    <w:sectPr>
      <w:footerReference r:id="rId5" w:type="default"/>
      <w:pgSz w:w="11910" w:h="16840"/>
      <w:pgMar w:top="1135" w:right="1420" w:bottom="900" w:left="1560" w:header="0" w:footer="7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ptos Display">
    <w:altName w:val="Vivaldi scrip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ptos">
    <w:altName w:val="Vivaldi scrip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6222D">
    <w:pPr>
      <w:pStyle w:val="8"/>
      <w:kinsoku w:val="0"/>
      <w:overflowPunct w:val="0"/>
      <w:spacing w:beforeLines="0" w:afterLines="0" w:line="14" w:lineRule="auto"/>
      <w:ind w:left="0"/>
      <w:rPr>
        <w:rFonts w:hint="default"/>
        <w:sz w:val="20"/>
        <w:szCs w:val="20"/>
      </w:rPr>
    </w:pPr>
    <w:r>
      <w:rPr>
        <w:rFonts w:hint="default"/>
        <w:sz w:val="28"/>
        <w:szCs w:val="28"/>
        <w:lang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3902710</wp:posOffset>
              </wp:positionH>
              <wp:positionV relativeFrom="page">
                <wp:posOffset>10097135</wp:posOffset>
              </wp:positionV>
              <wp:extent cx="114935" cy="152400"/>
              <wp:effectExtent l="0" t="0" r="0" b="0"/>
              <wp:wrapNone/>
              <wp:docPr id="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05E83">
                          <w:pPr>
                            <w:pStyle w:val="8"/>
                            <w:kinsoku w:val="0"/>
                            <w:overflowPunct w:val="0"/>
                            <w:spacing w:beforeLines="0" w:afterLines="0" w:line="223" w:lineRule="exact"/>
                            <w:ind w:left="40"/>
                            <w:rPr>
                              <w:rFonts w:hint="default" w:asci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/>
                            </w:rPr>
                            <w:t>2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07.3pt;margin-top:795.05pt;height:12pt;width:9.0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sa9l12wAAAA0BAAAPAAAAAAAAAAEAIAAAACIAAABkcnMvZG93bnJldi54bWxQSwECFAAU&#10;AAAACACHTuJAg/jDzrUBAAB/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005E83">
                    <w:pPr>
                      <w:pStyle w:val="8"/>
                      <w:kinsoku w:val="0"/>
                      <w:overflowPunct w:val="0"/>
                      <w:spacing w:beforeLines="0" w:afterLines="0" w:line="223" w:lineRule="exact"/>
                      <w:ind w:left="40"/>
                      <w:rPr>
                        <w:rFonts w:hint="default" w:ascii="Calibri" w:cs="Calibri"/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/>
                      </w:rPr>
                      <w:t>2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8F2BF">
    <w:pPr>
      <w:pStyle w:val="8"/>
      <w:kinsoku w:val="0"/>
      <w:overflowPunct w:val="0"/>
      <w:spacing w:beforeLines="0" w:afterLines="0" w:line="14" w:lineRule="auto"/>
      <w:ind w:left="0"/>
      <w:rPr>
        <w:rFonts w:hint="default"/>
        <w:sz w:val="20"/>
        <w:szCs w:val="20"/>
      </w:rPr>
    </w:pPr>
    <w:r>
      <w:rPr>
        <w:rFonts w:hint="default"/>
        <w:sz w:val="28"/>
        <w:szCs w:val="28"/>
        <w:lang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3870325</wp:posOffset>
              </wp:positionH>
              <wp:positionV relativeFrom="page">
                <wp:posOffset>10097135</wp:posOffset>
              </wp:positionV>
              <wp:extent cx="179070" cy="152400"/>
              <wp:effectExtent l="0" t="0" r="0" b="0"/>
              <wp:wrapNone/>
              <wp:docPr id="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9C3A7">
                          <w:pPr>
                            <w:pStyle w:val="8"/>
                            <w:kinsoku w:val="0"/>
                            <w:overflowPunct w:val="0"/>
                            <w:spacing w:beforeLines="0" w:afterLines="0" w:line="223" w:lineRule="exact"/>
                            <w:ind w:left="40"/>
                            <w:rPr>
                              <w:rFonts w:hint="default" w:asci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/>
                            </w:rPr>
                            <w:t>24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75pt;margin-top:795.05pt;height:12pt;width:14.1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9yVBN0AAAANAQAADwAAAAAAAAABACAAAAAiAAAAZHJzL2Rvd25yZXYueG1sUEsBAhQA&#10;FAAAAAgAh07iQHOgevi0AQAAfwMAAA4AAAAAAAAAAQAgAAAAL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99C3A7">
                    <w:pPr>
                      <w:pStyle w:val="8"/>
                      <w:kinsoku w:val="0"/>
                      <w:overflowPunct w:val="0"/>
                      <w:spacing w:beforeLines="0" w:afterLines="0" w:line="223" w:lineRule="exact"/>
                      <w:ind w:left="40"/>
                      <w:rPr>
                        <w:rFonts w:hint="default" w:ascii="Calibri" w:cs="Calibri"/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/>
                      </w:rPr>
                      <w:t>24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5"/>
    <w:multiLevelType w:val="multilevel"/>
    <w:tmpl w:val="00000405"/>
    <w:lvl w:ilvl="0" w:tentative="0">
      <w:start w:val="3"/>
      <w:numFmt w:val="decimal"/>
      <w:lvlText w:val="%1"/>
      <w:lvlJc w:val="left"/>
      <w:pPr>
        <w:ind w:left="1028" w:hanging="493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1028" w:hanging="493"/>
      </w:pPr>
      <w:rPr>
        <w:rFonts w:hint="default" w:ascii="Times New Roman" w:cs="Times New Roman"/>
        <w:sz w:val="28"/>
        <w:szCs w:val="28"/>
        <w:u w:val="none" w:color="auto"/>
      </w:rPr>
    </w:lvl>
    <w:lvl w:ilvl="2" w:tentative="0">
      <w:start w:val="0"/>
      <w:numFmt w:val="bullet"/>
      <w:lvlText w:val="•"/>
      <w:lvlJc w:val="left"/>
      <w:pPr>
        <w:ind w:left="2796" w:hanging="493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680" w:hanging="493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563" w:hanging="493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447" w:hanging="493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6331" w:hanging="493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7215" w:hanging="493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8098" w:hanging="493"/>
      </w:pPr>
      <w:rPr>
        <w:rFonts w:hint="default"/>
        <w:u w:val="none" w:color="auto"/>
      </w:rPr>
    </w:lvl>
  </w:abstractNum>
  <w:abstractNum w:abstractNumId="1">
    <w:nsid w:val="00000406"/>
    <w:multiLevelType w:val="multilevel"/>
    <w:tmpl w:val="00000406"/>
    <w:lvl w:ilvl="0" w:tentative="0">
      <w:start w:val="1"/>
      <w:numFmt w:val="decimal"/>
      <w:lvlText w:val="%1"/>
      <w:lvlJc w:val="left"/>
      <w:pPr>
        <w:ind w:left="118" w:hanging="61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118" w:hanging="610"/>
      </w:pPr>
      <w:rPr>
        <w:rFonts w:hint="default" w:ascii="Times New Roman" w:cs="Times New Roman"/>
        <w:b/>
        <w:sz w:val="28"/>
        <w:szCs w:val="28"/>
        <w:u w:val="none" w:color="auto"/>
      </w:rPr>
    </w:lvl>
    <w:lvl w:ilvl="2" w:tentative="0">
      <w:start w:val="0"/>
      <w:numFmt w:val="bullet"/>
      <w:lvlText w:val="•"/>
      <w:lvlJc w:val="left"/>
      <w:pPr>
        <w:ind w:left="2076" w:hanging="610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055" w:hanging="610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033" w:hanging="610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012" w:hanging="610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991" w:hanging="610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70" w:hanging="610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48" w:hanging="610"/>
      </w:pPr>
      <w:rPr>
        <w:rFonts w:hint="default"/>
        <w:u w:val="none" w:color="auto"/>
      </w:rPr>
    </w:lvl>
  </w:abstractNum>
  <w:abstractNum w:abstractNumId="2">
    <w:nsid w:val="00000407"/>
    <w:multiLevelType w:val="multilevel"/>
    <w:tmpl w:val="00000407"/>
    <w:lvl w:ilvl="0" w:tentative="0">
      <w:start w:val="2"/>
      <w:numFmt w:val="decimal"/>
      <w:lvlText w:val="%1"/>
      <w:lvlJc w:val="left"/>
      <w:pPr>
        <w:ind w:left="626" w:hanging="562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138" w:hanging="562"/>
      </w:pPr>
      <w:rPr>
        <w:rFonts w:hint="default" w:ascii="Times New Roman" w:cs="Times New Roman"/>
        <w:b/>
        <w:spacing w:val="1"/>
        <w:sz w:val="28"/>
        <w:szCs w:val="28"/>
        <w:u w:val="none" w:color="auto"/>
      </w:rPr>
    </w:lvl>
    <w:lvl w:ilvl="2" w:tentative="0">
      <w:start w:val="0"/>
      <w:numFmt w:val="bullet"/>
      <w:lvlText w:val="•"/>
      <w:lvlJc w:val="left"/>
      <w:pPr>
        <w:ind w:left="1569" w:hanging="562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2512" w:hanging="562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3455" w:hanging="562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4398" w:hanging="562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341" w:hanging="562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285" w:hanging="562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228" w:hanging="562"/>
      </w:pPr>
      <w:rPr>
        <w:rFonts w:hint="default"/>
        <w:u w:val="none" w:color="auto"/>
      </w:rPr>
    </w:lvl>
  </w:abstractNum>
  <w:abstractNum w:abstractNumId="3">
    <w:nsid w:val="0000040B"/>
    <w:multiLevelType w:val="multilevel"/>
    <w:tmpl w:val="0000040B"/>
    <w:lvl w:ilvl="0" w:tentative="0">
      <w:start w:val="1"/>
      <w:numFmt w:val="decimal"/>
      <w:lvlText w:val="%1."/>
      <w:lvlJc w:val="left"/>
      <w:pPr>
        <w:ind w:left="118" w:hanging="356"/>
      </w:pPr>
      <w:rPr>
        <w:rFonts w:hint="default" w:ascii="Times New Roman" w:cs="Times New Roman"/>
        <w:b/>
        <w:spacing w:val="1"/>
        <w:sz w:val="28"/>
        <w:szCs w:val="28"/>
        <w:u w:val="none" w:color="auto"/>
      </w:rPr>
    </w:lvl>
    <w:lvl w:ilvl="1" w:tentative="0">
      <w:start w:val="0"/>
      <w:numFmt w:val="bullet"/>
      <w:lvlText w:val="•"/>
      <w:lvlJc w:val="left"/>
      <w:pPr>
        <w:ind w:left="1093" w:hanging="356"/>
      </w:pPr>
      <w:rPr>
        <w:rFonts w:hint="default"/>
        <w:u w:val="none" w:color="auto"/>
      </w:rPr>
    </w:lvl>
    <w:lvl w:ilvl="2" w:tentative="0">
      <w:start w:val="0"/>
      <w:numFmt w:val="bullet"/>
      <w:lvlText w:val="•"/>
      <w:lvlJc w:val="left"/>
      <w:pPr>
        <w:ind w:left="2068" w:hanging="356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043" w:hanging="356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017" w:hanging="356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4992" w:hanging="356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967" w:hanging="356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42" w:hanging="356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16" w:hanging="356"/>
      </w:pPr>
      <w:rPr>
        <w:rFonts w:hint="default"/>
        <w:u w:val="none" w:color="auto"/>
      </w:rPr>
    </w:lvl>
  </w:abstractNum>
  <w:abstractNum w:abstractNumId="4">
    <w:nsid w:val="0000040E"/>
    <w:multiLevelType w:val="multilevel"/>
    <w:tmpl w:val="0000040E"/>
    <w:lvl w:ilvl="0" w:tentative="0">
      <w:start w:val="3"/>
      <w:numFmt w:val="decimal"/>
      <w:lvlText w:val="%1"/>
      <w:lvlJc w:val="left"/>
      <w:pPr>
        <w:ind w:left="118" w:hanging="675"/>
      </w:pPr>
      <w:rPr>
        <w:rFonts w:hint="default" w:cs="Times New Roman"/>
        <w:u w:val="none" w:color="auto"/>
      </w:rPr>
    </w:lvl>
    <w:lvl w:ilvl="1" w:tentative="0">
      <w:start w:val="3"/>
      <w:numFmt w:val="decimal"/>
      <w:lvlText w:val="%1.%2"/>
      <w:lvlJc w:val="left"/>
      <w:pPr>
        <w:ind w:left="118" w:hanging="675"/>
      </w:pPr>
      <w:rPr>
        <w:rFonts w:hint="default" w:ascii="Times New Roman" w:cs="Times New Roman"/>
        <w:b/>
        <w:sz w:val="28"/>
        <w:szCs w:val="28"/>
        <w:u w:val="none" w:color="auto"/>
      </w:rPr>
    </w:lvl>
    <w:lvl w:ilvl="2" w:tentative="0">
      <w:start w:val="0"/>
      <w:numFmt w:val="bullet"/>
      <w:lvlText w:val="•"/>
      <w:lvlJc w:val="left"/>
      <w:pPr>
        <w:ind w:left="2068" w:hanging="675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043" w:hanging="675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017" w:hanging="675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4992" w:hanging="675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967" w:hanging="675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42" w:hanging="675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16" w:hanging="675"/>
      </w:pPr>
      <w:rPr>
        <w:rFonts w:hint="default"/>
        <w:u w:val="none" w:color="auto"/>
      </w:rPr>
    </w:lvl>
  </w:abstractNum>
  <w:abstractNum w:abstractNumId="5">
    <w:nsid w:val="0000040F"/>
    <w:multiLevelType w:val="multilevel"/>
    <w:tmpl w:val="0000040F"/>
    <w:lvl w:ilvl="0" w:tentative="0">
      <w:start w:val="1"/>
      <w:numFmt w:val="decimal"/>
      <w:lvlText w:val="%1."/>
      <w:lvlJc w:val="left"/>
      <w:pPr>
        <w:ind w:left="118" w:hanging="437"/>
      </w:pPr>
      <w:rPr>
        <w:rFonts w:hint="default" w:ascii="Times New Roman" w:cs="Times New Roman"/>
        <w:b/>
        <w:spacing w:val="1"/>
        <w:sz w:val="28"/>
        <w:szCs w:val="28"/>
        <w:u w:val="none" w:color="auto"/>
      </w:rPr>
    </w:lvl>
    <w:lvl w:ilvl="1" w:tentative="0">
      <w:start w:val="0"/>
      <w:numFmt w:val="bullet"/>
      <w:lvlText w:val="•"/>
      <w:lvlJc w:val="left"/>
      <w:pPr>
        <w:ind w:left="1093" w:hanging="437"/>
      </w:pPr>
      <w:rPr>
        <w:rFonts w:hint="default"/>
        <w:u w:val="none" w:color="auto"/>
      </w:rPr>
    </w:lvl>
    <w:lvl w:ilvl="2" w:tentative="0">
      <w:start w:val="0"/>
      <w:numFmt w:val="bullet"/>
      <w:lvlText w:val="•"/>
      <w:lvlJc w:val="left"/>
      <w:pPr>
        <w:ind w:left="2068" w:hanging="437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043" w:hanging="437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017" w:hanging="437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4992" w:hanging="437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967" w:hanging="437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42" w:hanging="437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16" w:hanging="437"/>
      </w:pPr>
      <w:rPr>
        <w:rFonts w:hint="default"/>
        <w:u w:val="none" w:color="auto"/>
      </w:rPr>
    </w:lvl>
  </w:abstractNum>
  <w:abstractNum w:abstractNumId="6">
    <w:nsid w:val="00000410"/>
    <w:multiLevelType w:val="multilevel"/>
    <w:tmpl w:val="00000410"/>
    <w:lvl w:ilvl="0" w:tentative="0">
      <w:start w:val="1"/>
      <w:numFmt w:val="decimal"/>
      <w:lvlText w:val="%1."/>
      <w:lvlJc w:val="left"/>
      <w:pPr>
        <w:ind w:left="118" w:hanging="394"/>
      </w:pPr>
      <w:rPr>
        <w:rFonts w:hint="default" w:ascii="Times New Roman" w:cs="Times New Roman"/>
        <w:b/>
        <w:spacing w:val="1"/>
        <w:sz w:val="28"/>
        <w:szCs w:val="28"/>
        <w:u w:val="none" w:color="auto"/>
      </w:rPr>
    </w:lvl>
    <w:lvl w:ilvl="1" w:tentative="0">
      <w:start w:val="0"/>
      <w:numFmt w:val="bullet"/>
      <w:lvlText w:val="•"/>
      <w:lvlJc w:val="left"/>
      <w:pPr>
        <w:ind w:left="1093" w:hanging="394"/>
      </w:pPr>
      <w:rPr>
        <w:rFonts w:hint="default"/>
        <w:u w:val="none" w:color="auto"/>
      </w:rPr>
    </w:lvl>
    <w:lvl w:ilvl="2" w:tentative="0">
      <w:start w:val="0"/>
      <w:numFmt w:val="bullet"/>
      <w:lvlText w:val="•"/>
      <w:lvlJc w:val="left"/>
      <w:pPr>
        <w:ind w:left="2068" w:hanging="394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043" w:hanging="394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017" w:hanging="394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4992" w:hanging="394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5967" w:hanging="394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6942" w:hanging="394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7916" w:hanging="394"/>
      </w:pPr>
      <w:rPr>
        <w:rFonts w:hint="default"/>
        <w:u w:val="none" w:color="auto"/>
      </w:rPr>
    </w:lvl>
  </w:abstractNum>
  <w:abstractNum w:abstractNumId="7">
    <w:nsid w:val="014B5B62"/>
    <w:multiLevelType w:val="multilevel"/>
    <w:tmpl w:val="014B5B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8">
    <w:nsid w:val="02FF110F"/>
    <w:multiLevelType w:val="multilevel"/>
    <w:tmpl w:val="02FF11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9">
    <w:nsid w:val="114F4504"/>
    <w:multiLevelType w:val="multilevel"/>
    <w:tmpl w:val="114F45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0">
    <w:nsid w:val="13863D95"/>
    <w:multiLevelType w:val="multilevel"/>
    <w:tmpl w:val="13863D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1">
    <w:nsid w:val="14367D44"/>
    <w:multiLevelType w:val="multilevel"/>
    <w:tmpl w:val="14367D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2">
    <w:nsid w:val="1A4337DF"/>
    <w:multiLevelType w:val="multilevel"/>
    <w:tmpl w:val="1A4337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3">
    <w:nsid w:val="2005059D"/>
    <w:multiLevelType w:val="multilevel"/>
    <w:tmpl w:val="200505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4">
    <w:nsid w:val="2023140E"/>
    <w:multiLevelType w:val="multilevel"/>
    <w:tmpl w:val="202314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5">
    <w:nsid w:val="31607E5D"/>
    <w:multiLevelType w:val="multilevel"/>
    <w:tmpl w:val="31607E5D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6">
    <w:nsid w:val="325C3041"/>
    <w:multiLevelType w:val="multilevel"/>
    <w:tmpl w:val="325C30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7">
    <w:nsid w:val="3BA018B7"/>
    <w:multiLevelType w:val="multilevel"/>
    <w:tmpl w:val="3BA018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8">
    <w:nsid w:val="429A3D4B"/>
    <w:multiLevelType w:val="multilevel"/>
    <w:tmpl w:val="429A3D4B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9">
    <w:nsid w:val="45731870"/>
    <w:multiLevelType w:val="multilevel"/>
    <w:tmpl w:val="457318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0">
    <w:nsid w:val="46F200E3"/>
    <w:multiLevelType w:val="multilevel"/>
    <w:tmpl w:val="46F200E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  <w:u w:val="none" w:color="auto"/>
      </w:rPr>
    </w:lvl>
  </w:abstractNum>
  <w:abstractNum w:abstractNumId="21">
    <w:nsid w:val="48B207B7"/>
    <w:multiLevelType w:val="multilevel"/>
    <w:tmpl w:val="48B207B7"/>
    <w:lvl w:ilvl="0" w:tentative="0">
      <w:start w:val="1"/>
      <w:numFmt w:val="decimal"/>
      <w:lvlText w:val="%1)"/>
      <w:lvlJc w:val="left"/>
      <w:pPr>
        <w:ind w:left="698" w:hanging="58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ind w:left="1198" w:hanging="36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1918" w:hanging="18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638" w:hanging="36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ind w:left="3358" w:hanging="36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4078" w:hanging="18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4798" w:hanging="36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ind w:left="5518" w:hanging="36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6238" w:hanging="180"/>
      </w:pPr>
      <w:rPr>
        <w:rFonts w:hint="default" w:cs="Times New Roman"/>
        <w:u w:val="none" w:color="auto"/>
      </w:rPr>
    </w:lvl>
  </w:abstractNum>
  <w:abstractNum w:abstractNumId="22">
    <w:nsid w:val="49F32DD6"/>
    <w:multiLevelType w:val="multilevel"/>
    <w:tmpl w:val="49F32D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3">
    <w:nsid w:val="4EED19DC"/>
    <w:multiLevelType w:val="multilevel"/>
    <w:tmpl w:val="4EED19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4">
    <w:nsid w:val="57C31E21"/>
    <w:multiLevelType w:val="multilevel"/>
    <w:tmpl w:val="57C31E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5">
    <w:nsid w:val="5D9016D8"/>
    <w:multiLevelType w:val="multilevel"/>
    <w:tmpl w:val="5D901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6">
    <w:nsid w:val="640C64EC"/>
    <w:multiLevelType w:val="multilevel"/>
    <w:tmpl w:val="640C64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7">
    <w:nsid w:val="686D5E36"/>
    <w:multiLevelType w:val="multilevel"/>
    <w:tmpl w:val="686D5E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8">
    <w:nsid w:val="6D3F4ABF"/>
    <w:multiLevelType w:val="multilevel"/>
    <w:tmpl w:val="6D3F4A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9">
    <w:nsid w:val="78FF16CE"/>
    <w:multiLevelType w:val="multilevel"/>
    <w:tmpl w:val="78FF16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0">
    <w:nsid w:val="7EB659B9"/>
    <w:multiLevelType w:val="multilevel"/>
    <w:tmpl w:val="7EB659B9"/>
    <w:lvl w:ilvl="0" w:tentative="0">
      <w:start w:val="1"/>
      <w:numFmt w:val="decimal"/>
      <w:lvlText w:val="%1)"/>
      <w:lvlJc w:val="left"/>
      <w:pPr>
        <w:ind w:left="478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."/>
      <w:lvlJc w:val="left"/>
      <w:pPr>
        <w:ind w:left="1198" w:hanging="36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1918" w:hanging="18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638" w:hanging="36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ind w:left="3358" w:hanging="36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4078" w:hanging="18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4798" w:hanging="36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ind w:left="5518" w:hanging="36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6238" w:hanging="180"/>
      </w:pPr>
      <w:rPr>
        <w:rFonts w:hint="default" w:cs="Times New Roman"/>
        <w:u w:val="none" w:color="auto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"/>
  </w:num>
  <w:num w:numId="5">
    <w:abstractNumId w:val="13"/>
  </w:num>
  <w:num w:numId="6">
    <w:abstractNumId w:val="23"/>
  </w:num>
  <w:num w:numId="7">
    <w:abstractNumId w:val="22"/>
  </w:num>
  <w:num w:numId="8">
    <w:abstractNumId w:val="9"/>
  </w:num>
  <w:num w:numId="9">
    <w:abstractNumId w:val="11"/>
  </w:num>
  <w:num w:numId="10">
    <w:abstractNumId w:val="29"/>
  </w:num>
  <w:num w:numId="11">
    <w:abstractNumId w:val="27"/>
  </w:num>
  <w:num w:numId="12">
    <w:abstractNumId w:val="25"/>
  </w:num>
  <w:num w:numId="13">
    <w:abstractNumId w:val="14"/>
  </w:num>
  <w:num w:numId="14">
    <w:abstractNumId w:val="19"/>
  </w:num>
  <w:num w:numId="15">
    <w:abstractNumId w:val="12"/>
  </w:num>
  <w:num w:numId="16">
    <w:abstractNumId w:val="26"/>
  </w:num>
  <w:num w:numId="17">
    <w:abstractNumId w:val="28"/>
  </w:num>
  <w:num w:numId="18">
    <w:abstractNumId w:val="8"/>
  </w:num>
  <w:num w:numId="19">
    <w:abstractNumId w:val="10"/>
  </w:num>
  <w:num w:numId="20">
    <w:abstractNumId w:val="7"/>
  </w:num>
  <w:num w:numId="21">
    <w:abstractNumId w:val="16"/>
  </w:num>
  <w:num w:numId="22">
    <w:abstractNumId w:val="3"/>
  </w:num>
  <w:num w:numId="23">
    <w:abstractNumId w:val="15"/>
  </w:num>
  <w:num w:numId="24">
    <w:abstractNumId w:val="18"/>
  </w:num>
  <w:num w:numId="25">
    <w:abstractNumId w:val="24"/>
  </w:num>
  <w:num w:numId="26">
    <w:abstractNumId w:val="17"/>
  </w:num>
  <w:num w:numId="27">
    <w:abstractNumId w:val="4"/>
  </w:num>
  <w:num w:numId="28">
    <w:abstractNumId w:val="5"/>
  </w:num>
  <w:num w:numId="29">
    <w:abstractNumId w:val="6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C73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en-US" w:eastAsia="ko-KR" w:bidi="ar-SA"/>
    </w:rPr>
  </w:style>
  <w:style w:type="paragraph" w:styleId="2">
    <w:name w:val="heading 1"/>
    <w:basedOn w:val="1"/>
    <w:next w:val="1"/>
    <w:link w:val="13"/>
    <w:unhideWhenUsed/>
    <w:qFormat/>
    <w:uiPriority w:val="1"/>
    <w:pPr>
      <w:spacing w:before="4" w:beforeLines="0" w:afterLines="0"/>
      <w:ind w:left="118"/>
      <w:outlineLvl w:val="0"/>
    </w:pPr>
    <w:rPr>
      <w:rFonts w:hint="eastAsia"/>
      <w:b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1"/>
    <w:pPr>
      <w:spacing w:beforeLines="0" w:afterLines="0"/>
      <w:ind w:left="118" w:firstLine="708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spacing w:before="240" w:beforeLines="0" w:after="60" w:afterLines="0"/>
      <w:outlineLvl w:val="2"/>
    </w:pPr>
    <w:rPr>
      <w:rFonts w:hint="eastAsia" w:ascii="Aptos Display" w:hAnsi="Aptos Display"/>
      <w:b/>
      <w:sz w:val="26"/>
      <w:szCs w:val="26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spacing w:before="240" w:beforeLines="0" w:after="60" w:afterLines="0"/>
      <w:outlineLvl w:val="3"/>
    </w:pPr>
    <w:rPr>
      <w:rFonts w:hint="eastAsia" w:ascii="Aptos" w:hAnsi="Aptos"/>
      <w:b/>
      <w:sz w:val="28"/>
      <w:szCs w:val="28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17"/>
    <w:unhideWhenUsed/>
    <w:qFormat/>
    <w:uiPriority w:val="1"/>
    <w:pPr>
      <w:spacing w:beforeLines="0" w:afterLines="0"/>
      <w:ind w:left="118"/>
    </w:pPr>
    <w:rPr>
      <w:rFonts w:hint="eastAsia"/>
      <w:sz w:val="28"/>
      <w:szCs w:val="28"/>
    </w:rPr>
  </w:style>
  <w:style w:type="paragraph" w:styleId="9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eastAsia"/>
      <w:sz w:val="24"/>
      <w:szCs w:val="24"/>
      <w:lang/>
    </w:rPr>
  </w:style>
  <w:style w:type="character" w:styleId="10">
    <w:name w:val="Strong"/>
    <w:basedOn w:val="6"/>
    <w:unhideWhenUsed/>
    <w:qFormat/>
    <w:uiPriority w:val="22"/>
    <w:rPr>
      <w:rFonts w:hint="default" w:cs="Times New Roman"/>
      <w:b/>
      <w:sz w:val="24"/>
      <w:szCs w:val="24"/>
    </w:rPr>
  </w:style>
  <w:style w:type="paragraph" w:styleId="11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12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3">
    <w:name w:val="Заголовок 1 Знак"/>
    <w:basedOn w:val="6"/>
    <w:link w:val="2"/>
    <w:unhideWhenUsed/>
    <w:locked/>
    <w:uiPriority w:val="9"/>
    <w:rPr>
      <w:rFonts w:hint="eastAsia" w:ascii="Aptos Display" w:hAnsi="Aptos Display" w:eastAsia="Times New Roman" w:cs="Times New Roman"/>
      <w:b/>
      <w:kern w:val="32"/>
      <w:sz w:val="32"/>
      <w:szCs w:val="32"/>
      <w:lang w:val="en-US"/>
    </w:rPr>
  </w:style>
  <w:style w:type="character" w:customStyle="1" w:styleId="14">
    <w:name w:val="Заголовок 2 Знак"/>
    <w:basedOn w:val="6"/>
    <w:link w:val="3"/>
    <w:unhideWhenUsed/>
    <w:locked/>
    <w:uiPriority w:val="9"/>
    <w:rPr>
      <w:rFonts w:hint="eastAsia" w:ascii="Aptos Display" w:hAnsi="Aptos Display" w:eastAsia="Times New Roman" w:cs="Times New Roman"/>
      <w:b/>
      <w:i/>
      <w:sz w:val="28"/>
      <w:szCs w:val="28"/>
      <w:lang w:val="en-US"/>
    </w:rPr>
  </w:style>
  <w:style w:type="character" w:customStyle="1" w:styleId="15">
    <w:name w:val="Заголовок 3 Знак"/>
    <w:basedOn w:val="6"/>
    <w:link w:val="4"/>
    <w:unhideWhenUsed/>
    <w:locked/>
    <w:uiPriority w:val="9"/>
    <w:rPr>
      <w:rFonts w:hint="eastAsia" w:ascii="Aptos Display" w:hAnsi="Aptos Display" w:eastAsia="Times New Roman" w:cs="Times New Roman"/>
      <w:b/>
      <w:sz w:val="26"/>
      <w:szCs w:val="26"/>
      <w:lang w:val="en-US"/>
    </w:rPr>
  </w:style>
  <w:style w:type="character" w:customStyle="1" w:styleId="16">
    <w:name w:val="Заголовок 4 Знак"/>
    <w:basedOn w:val="6"/>
    <w:link w:val="5"/>
    <w:unhideWhenUsed/>
    <w:locked/>
    <w:uiPriority w:val="9"/>
    <w:rPr>
      <w:rFonts w:hint="default" w:cs="Times New Roman"/>
      <w:b/>
      <w:sz w:val="28"/>
      <w:szCs w:val="28"/>
      <w:lang w:val="en-US"/>
    </w:rPr>
  </w:style>
  <w:style w:type="character" w:customStyle="1" w:styleId="17">
    <w:name w:val="Основной текст Знак"/>
    <w:basedOn w:val="6"/>
    <w:link w:val="8"/>
    <w:unhideWhenUsed/>
    <w:locked/>
    <w:uiPriority w:val="99"/>
    <w:rPr>
      <w:rFonts w:hint="default" w:ascii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2025-08-07T16:11:11Z</dcterms:created>
  <dc:creator>Balkybek</dc:creator>
  <cp:lastModifiedBy>Kanat B</cp:lastModifiedBy>
  <dcterms:modified xsi:type="dcterms:W3CDTF">2025-08-07T16:11:21Z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A62701C6F4C94AF5AB2363998881A4D1_13</vt:lpwstr>
  </property>
</Properties>
</file>